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C62E00" w14:textId="77777777" w:rsidR="009E31EB" w:rsidRPr="00530960" w:rsidRDefault="000F3201">
      <w:pPr>
        <w:spacing w:after="0" w:line="259" w:lineRule="auto"/>
        <w:ind w:left="0" w:firstLine="0"/>
        <w:jc w:val="left"/>
      </w:pPr>
      <w:r w:rsidRPr="00530960">
        <w:t xml:space="preserve"> </w:t>
      </w:r>
    </w:p>
    <w:p w14:paraId="7CDFA2CB" w14:textId="77777777" w:rsidR="009E31EB" w:rsidRPr="00530960" w:rsidRDefault="000F3201">
      <w:pPr>
        <w:spacing w:after="0" w:line="259" w:lineRule="auto"/>
        <w:ind w:left="0" w:firstLine="0"/>
        <w:jc w:val="left"/>
      </w:pPr>
      <w:r w:rsidRPr="00530960">
        <w:t xml:space="preserve"> </w:t>
      </w:r>
    </w:p>
    <w:p w14:paraId="2A753C0F" w14:textId="08AF8CBF" w:rsidR="009E31EB" w:rsidRPr="00530960" w:rsidRDefault="00776266">
      <w:pPr>
        <w:ind w:left="-5"/>
      </w:pPr>
      <w:r w:rsidRPr="00530960">
        <w:t>2</w:t>
      </w:r>
      <w:r w:rsidR="00F501C6" w:rsidRPr="00530960">
        <w:t>8th</w:t>
      </w:r>
      <w:r w:rsidR="0010573C" w:rsidRPr="00530960">
        <w:t xml:space="preserve"> August 2024</w:t>
      </w:r>
      <w:r w:rsidR="000F3201" w:rsidRPr="00530960">
        <w:t xml:space="preserve"> </w:t>
      </w:r>
    </w:p>
    <w:p w14:paraId="6E8DDE18" w14:textId="77777777" w:rsidR="009E31EB" w:rsidRPr="00530960" w:rsidRDefault="000F3201">
      <w:pPr>
        <w:spacing w:after="0" w:line="259" w:lineRule="auto"/>
        <w:ind w:left="0" w:firstLine="0"/>
        <w:jc w:val="left"/>
      </w:pPr>
      <w:r w:rsidRPr="00530960">
        <w:t xml:space="preserve"> </w:t>
      </w:r>
    </w:p>
    <w:p w14:paraId="6C66CA50" w14:textId="77777777" w:rsidR="007A7290" w:rsidRPr="00530960" w:rsidRDefault="007A7290">
      <w:pPr>
        <w:spacing w:after="0" w:line="259" w:lineRule="auto"/>
        <w:ind w:left="0" w:firstLine="0"/>
        <w:jc w:val="left"/>
      </w:pPr>
      <w:r w:rsidRPr="00530960">
        <w:t xml:space="preserve">The Chairperson </w:t>
      </w:r>
    </w:p>
    <w:p w14:paraId="5A98D32D" w14:textId="33EA499A" w:rsidR="007A7290" w:rsidRPr="00530960" w:rsidRDefault="007A7290">
      <w:pPr>
        <w:spacing w:after="0" w:line="259" w:lineRule="auto"/>
        <w:ind w:left="0" w:firstLine="0"/>
        <w:jc w:val="left"/>
      </w:pPr>
      <w:r w:rsidRPr="00530960">
        <w:t xml:space="preserve">Standing Committee on Justice, Law, and Human Rights </w:t>
      </w:r>
    </w:p>
    <w:p w14:paraId="0F5380A0" w14:textId="3E6C44D1" w:rsidR="009E31EB" w:rsidRPr="00530960" w:rsidRDefault="007A7290">
      <w:pPr>
        <w:spacing w:after="0" w:line="259" w:lineRule="auto"/>
        <w:ind w:left="0" w:firstLine="0"/>
        <w:jc w:val="left"/>
      </w:pPr>
      <w:r w:rsidRPr="00530960">
        <w:t>Parliament of the Republic of Fiji</w:t>
      </w:r>
    </w:p>
    <w:p w14:paraId="117A3253" w14:textId="77777777" w:rsidR="009E31EB" w:rsidRPr="00530960" w:rsidRDefault="000F3201">
      <w:pPr>
        <w:spacing w:after="0" w:line="259" w:lineRule="auto"/>
        <w:ind w:left="0" w:firstLine="0"/>
        <w:jc w:val="left"/>
      </w:pPr>
      <w:r w:rsidRPr="00530960">
        <w:t xml:space="preserve"> </w:t>
      </w:r>
    </w:p>
    <w:p w14:paraId="1F6071B8" w14:textId="442A86CF" w:rsidR="007A7290" w:rsidRPr="00530960" w:rsidRDefault="00776266" w:rsidP="007A7290">
      <w:pPr>
        <w:spacing w:before="100" w:beforeAutospacing="1" w:after="100" w:afterAutospacing="1" w:line="240" w:lineRule="auto"/>
        <w:rPr>
          <w:szCs w:val="24"/>
          <w:u w:val="single"/>
        </w:rPr>
      </w:pPr>
      <w:r w:rsidRPr="00530960">
        <w:rPr>
          <w:b/>
          <w:bCs/>
          <w:szCs w:val="24"/>
          <w:u w:val="single"/>
        </w:rPr>
        <w:t xml:space="preserve">RE: </w:t>
      </w:r>
      <w:r w:rsidR="007A7290" w:rsidRPr="00530960">
        <w:rPr>
          <w:b/>
          <w:bCs/>
          <w:szCs w:val="24"/>
          <w:u w:val="single"/>
        </w:rPr>
        <w:t>Submission from Save the Children Fiji on Proposed Amendments to the Child</w:t>
      </w:r>
      <w:r w:rsidRPr="00530960">
        <w:rPr>
          <w:b/>
          <w:bCs/>
          <w:szCs w:val="24"/>
          <w:u w:val="single"/>
        </w:rPr>
        <w:t xml:space="preserve"> C</w:t>
      </w:r>
      <w:r w:rsidR="007A7290" w:rsidRPr="00530960">
        <w:rPr>
          <w:b/>
          <w:bCs/>
          <w:szCs w:val="24"/>
          <w:u w:val="single"/>
        </w:rPr>
        <w:t>are and Protection Bill and Child Justice Bill</w:t>
      </w:r>
    </w:p>
    <w:p w14:paraId="51F76E71" w14:textId="2F9363A4" w:rsidR="007A7290" w:rsidRPr="00530960" w:rsidRDefault="007A7290" w:rsidP="007A7290">
      <w:pPr>
        <w:spacing w:before="100" w:beforeAutospacing="1" w:after="100" w:afterAutospacing="1" w:line="240" w:lineRule="auto"/>
        <w:jc w:val="left"/>
        <w:rPr>
          <w:szCs w:val="24"/>
        </w:rPr>
      </w:pPr>
      <w:r w:rsidRPr="00530960">
        <w:rPr>
          <w:b/>
          <w:bCs/>
          <w:szCs w:val="24"/>
        </w:rPr>
        <w:t>Organization Name:</w:t>
      </w:r>
      <w:r w:rsidRPr="00530960">
        <w:rPr>
          <w:szCs w:val="24"/>
        </w:rPr>
        <w:t xml:space="preserve"> Save the Children Fiji</w:t>
      </w:r>
      <w:r w:rsidRPr="00530960">
        <w:rPr>
          <w:szCs w:val="24"/>
        </w:rPr>
        <w:br/>
      </w:r>
      <w:r w:rsidRPr="00530960">
        <w:rPr>
          <w:b/>
          <w:bCs/>
          <w:szCs w:val="24"/>
        </w:rPr>
        <w:t>Address:</w:t>
      </w:r>
      <w:r w:rsidRPr="00530960">
        <w:rPr>
          <w:szCs w:val="24"/>
        </w:rPr>
        <w:t xml:space="preserve"> 25 Pender Street, Suva</w:t>
      </w:r>
      <w:r w:rsidRPr="00530960">
        <w:rPr>
          <w:szCs w:val="24"/>
        </w:rPr>
        <w:br/>
      </w:r>
      <w:r w:rsidRPr="00530960">
        <w:rPr>
          <w:b/>
          <w:bCs/>
          <w:szCs w:val="24"/>
        </w:rPr>
        <w:t>Target Group Focus:</w:t>
      </w:r>
      <w:r w:rsidRPr="00530960">
        <w:rPr>
          <w:szCs w:val="24"/>
        </w:rPr>
        <w:t xml:space="preserve"> Children, Parents, Guardians, Teachers, and Youth</w:t>
      </w:r>
      <w:r w:rsidRPr="00530960">
        <w:rPr>
          <w:szCs w:val="24"/>
        </w:rPr>
        <w:br/>
      </w:r>
      <w:r w:rsidRPr="00530960">
        <w:rPr>
          <w:b/>
          <w:bCs/>
          <w:szCs w:val="24"/>
        </w:rPr>
        <w:t>Contact Person:</w:t>
      </w:r>
      <w:r w:rsidRPr="00530960">
        <w:rPr>
          <w:szCs w:val="24"/>
        </w:rPr>
        <w:t xml:space="preserve"> Shairana Ali</w:t>
      </w:r>
      <w:r w:rsidRPr="00530960">
        <w:rPr>
          <w:szCs w:val="24"/>
        </w:rPr>
        <w:br/>
      </w:r>
      <w:r w:rsidRPr="00530960">
        <w:rPr>
          <w:b/>
          <w:bCs/>
          <w:szCs w:val="24"/>
        </w:rPr>
        <w:t>Email Address:</w:t>
      </w:r>
      <w:r w:rsidRPr="00530960">
        <w:rPr>
          <w:szCs w:val="24"/>
        </w:rPr>
        <w:t xml:space="preserve"> Shairana.ali@savethechildren.org</w:t>
      </w:r>
    </w:p>
    <w:p w14:paraId="1C54D3A6" w14:textId="77777777" w:rsidR="007A7290" w:rsidRPr="00530960" w:rsidRDefault="007A7290" w:rsidP="007A7290">
      <w:pPr>
        <w:spacing w:before="100" w:beforeAutospacing="1" w:after="100" w:afterAutospacing="1" w:line="240" w:lineRule="auto"/>
        <w:rPr>
          <w:szCs w:val="24"/>
        </w:rPr>
      </w:pPr>
      <w:r w:rsidRPr="00530960">
        <w:rPr>
          <w:szCs w:val="24"/>
        </w:rPr>
        <w:t>Save the Children Fiji (SC Fiji) is a leading child rights organization that has been operational in Fiji since 1972. As part of the global Save the Children network, which operates in more than 120 countries, SC Fiji is dedicated to protecting the rights and welfare of children, particularly the most vulnerable and marginalized. In Fiji, SC Fiji actively contributes to sustainable community-level changes aimed at improving service delivery for children and advocates for policies that safeguard their rights and well-being. Our key focus areas include Child Protection, Child Participation, Education, Water, Sanitation, Hygiene, Livelihoods, Disaster Risk Reduction, and Humanitarian Response.</w:t>
      </w:r>
    </w:p>
    <w:p w14:paraId="7D483EAC" w14:textId="77777777" w:rsidR="007A7290" w:rsidRPr="00530960" w:rsidRDefault="007A7290" w:rsidP="007A7290">
      <w:pPr>
        <w:spacing w:before="100" w:beforeAutospacing="1" w:after="100" w:afterAutospacing="1" w:line="240" w:lineRule="auto"/>
        <w:jc w:val="left"/>
        <w:rPr>
          <w:szCs w:val="24"/>
        </w:rPr>
      </w:pPr>
      <w:r w:rsidRPr="00530960">
        <w:rPr>
          <w:b/>
          <w:bCs/>
          <w:szCs w:val="24"/>
        </w:rPr>
        <w:t>Mission and Vision:</w:t>
      </w:r>
      <w:r w:rsidRPr="00530960">
        <w:rPr>
          <w:szCs w:val="24"/>
        </w:rPr>
        <w:br/>
        <w:t>Our vision is a world where every child realizes their right to survival, protection, development, and participation. We achieve this through our mission to inspire breakthroughs in the way the world values children while ensuring immediate and lasting improvements in their lives.</w:t>
      </w:r>
    </w:p>
    <w:p w14:paraId="6685C7F9" w14:textId="77777777" w:rsidR="00C60C56" w:rsidRPr="00530960" w:rsidRDefault="00C60C56" w:rsidP="007A7290">
      <w:pPr>
        <w:spacing w:before="100" w:beforeAutospacing="1" w:after="100" w:afterAutospacing="1" w:line="240" w:lineRule="auto"/>
        <w:jc w:val="left"/>
        <w:rPr>
          <w:szCs w:val="24"/>
        </w:rPr>
      </w:pPr>
    </w:p>
    <w:p w14:paraId="397EE075" w14:textId="77777777" w:rsidR="00C60C56" w:rsidRPr="00530960" w:rsidRDefault="00C60C56" w:rsidP="007A7290">
      <w:pPr>
        <w:spacing w:before="100" w:beforeAutospacing="1" w:after="100" w:afterAutospacing="1" w:line="240" w:lineRule="auto"/>
        <w:jc w:val="left"/>
        <w:rPr>
          <w:szCs w:val="24"/>
        </w:rPr>
      </w:pPr>
    </w:p>
    <w:p w14:paraId="5C8D2EC6" w14:textId="77777777" w:rsidR="00C60C56" w:rsidRPr="00530960" w:rsidRDefault="00C60C56" w:rsidP="007A7290">
      <w:pPr>
        <w:spacing w:before="100" w:beforeAutospacing="1" w:after="100" w:afterAutospacing="1" w:line="240" w:lineRule="auto"/>
        <w:jc w:val="left"/>
        <w:rPr>
          <w:szCs w:val="24"/>
        </w:rPr>
      </w:pPr>
    </w:p>
    <w:p w14:paraId="08363D8D" w14:textId="77777777" w:rsidR="00C60C56" w:rsidRPr="00530960" w:rsidRDefault="00C60C56" w:rsidP="007A7290">
      <w:pPr>
        <w:spacing w:before="100" w:beforeAutospacing="1" w:after="100" w:afterAutospacing="1" w:line="240" w:lineRule="auto"/>
        <w:jc w:val="left"/>
        <w:rPr>
          <w:szCs w:val="24"/>
        </w:rPr>
      </w:pPr>
    </w:p>
    <w:p w14:paraId="2A4567EE" w14:textId="77777777" w:rsidR="00C60C56" w:rsidRPr="00530960" w:rsidRDefault="00C60C56" w:rsidP="007A7290">
      <w:pPr>
        <w:spacing w:before="100" w:beforeAutospacing="1" w:after="100" w:afterAutospacing="1" w:line="240" w:lineRule="auto"/>
        <w:jc w:val="left"/>
        <w:rPr>
          <w:szCs w:val="24"/>
        </w:rPr>
      </w:pPr>
    </w:p>
    <w:p w14:paraId="379C7677" w14:textId="77777777" w:rsidR="00DB7B54" w:rsidRPr="00530960" w:rsidRDefault="00DB7B54" w:rsidP="007A7290">
      <w:pPr>
        <w:spacing w:before="100" w:beforeAutospacing="1" w:after="100" w:afterAutospacing="1" w:line="240" w:lineRule="auto"/>
        <w:outlineLvl w:val="2"/>
        <w:rPr>
          <w:b/>
          <w:bCs/>
          <w:szCs w:val="24"/>
        </w:rPr>
      </w:pPr>
    </w:p>
    <w:p w14:paraId="5799559A" w14:textId="6D858DC3" w:rsidR="007A7290" w:rsidRPr="00530960" w:rsidRDefault="007A7290" w:rsidP="007A7290">
      <w:pPr>
        <w:spacing w:before="100" w:beforeAutospacing="1" w:after="100" w:afterAutospacing="1" w:line="240" w:lineRule="auto"/>
        <w:outlineLvl w:val="2"/>
        <w:rPr>
          <w:b/>
          <w:bCs/>
          <w:szCs w:val="24"/>
        </w:rPr>
      </w:pPr>
      <w:r w:rsidRPr="00530960">
        <w:rPr>
          <w:b/>
          <w:bCs/>
          <w:szCs w:val="24"/>
        </w:rPr>
        <w:t>1. Introduction</w:t>
      </w:r>
    </w:p>
    <w:p w14:paraId="3075DE5F" w14:textId="56933811" w:rsidR="007A7290" w:rsidRPr="00530960" w:rsidRDefault="007A7290" w:rsidP="007A7290">
      <w:pPr>
        <w:spacing w:before="100" w:beforeAutospacing="1" w:after="100" w:afterAutospacing="1" w:line="240" w:lineRule="auto"/>
        <w:rPr>
          <w:szCs w:val="24"/>
        </w:rPr>
      </w:pPr>
      <w:r w:rsidRPr="00530960">
        <w:rPr>
          <w:szCs w:val="24"/>
        </w:rPr>
        <w:t>Save the Children Fiji welcomes the opportunity to submit our recommendations on the proposed Child Justice Bill 2024 and Child Care and Protection Bill 2024. We respectfully request an opportunity to present an oral submission to further elaborate on our positions.</w:t>
      </w:r>
    </w:p>
    <w:p w14:paraId="34E0ABCB" w14:textId="77777777" w:rsidR="007A7290" w:rsidRPr="00530960" w:rsidRDefault="007A7290" w:rsidP="007A7290">
      <w:pPr>
        <w:spacing w:before="100" w:beforeAutospacing="1" w:after="100" w:afterAutospacing="1" w:line="240" w:lineRule="auto"/>
        <w:outlineLvl w:val="2"/>
        <w:rPr>
          <w:b/>
          <w:bCs/>
          <w:szCs w:val="24"/>
        </w:rPr>
      </w:pPr>
      <w:r w:rsidRPr="00530960">
        <w:rPr>
          <w:b/>
          <w:bCs/>
          <w:szCs w:val="24"/>
        </w:rPr>
        <w:t>2. A Child Rights-Based Approach</w:t>
      </w:r>
    </w:p>
    <w:p w14:paraId="2A2B56F3" w14:textId="77777777" w:rsidR="007A7290" w:rsidRPr="00530960" w:rsidRDefault="007A7290" w:rsidP="007A7290">
      <w:pPr>
        <w:spacing w:before="100" w:beforeAutospacing="1" w:after="100" w:afterAutospacing="1" w:line="240" w:lineRule="auto"/>
        <w:rPr>
          <w:szCs w:val="24"/>
        </w:rPr>
      </w:pPr>
      <w:r w:rsidRPr="00530960">
        <w:rPr>
          <w:szCs w:val="24"/>
        </w:rPr>
        <w:t>As a leading advocate for child rights, Save the Children Fiji emphasizes the need for robust child protection systems that adhere to the general principles of the United Nations Convention on the Rights of the Child (UNCRC), including non-discrimination, participation, survival, development, and the best interests of the child. Given the alarming rise in child abuse cases in Fiji, our submission is informed by key provisions of the UNCRC, specifically:</w:t>
      </w:r>
    </w:p>
    <w:p w14:paraId="5BB377B3" w14:textId="77777777" w:rsidR="007A7290" w:rsidRPr="00530960" w:rsidRDefault="007A7290" w:rsidP="007A7290">
      <w:pPr>
        <w:numPr>
          <w:ilvl w:val="0"/>
          <w:numId w:val="2"/>
        </w:numPr>
        <w:spacing w:before="100" w:beforeAutospacing="1" w:after="100" w:afterAutospacing="1" w:line="240" w:lineRule="auto"/>
        <w:rPr>
          <w:szCs w:val="24"/>
        </w:rPr>
      </w:pPr>
      <w:r w:rsidRPr="00530960">
        <w:rPr>
          <w:b/>
          <w:bCs/>
          <w:szCs w:val="24"/>
        </w:rPr>
        <w:t>Article 2:</w:t>
      </w:r>
      <w:r w:rsidRPr="00530960">
        <w:rPr>
          <w:szCs w:val="24"/>
        </w:rPr>
        <w:t xml:space="preserve"> The right to non-discrimination.</w:t>
      </w:r>
    </w:p>
    <w:p w14:paraId="0F03FC8D" w14:textId="77777777" w:rsidR="007A7290" w:rsidRPr="00530960" w:rsidRDefault="007A7290" w:rsidP="007A7290">
      <w:pPr>
        <w:numPr>
          <w:ilvl w:val="0"/>
          <w:numId w:val="2"/>
        </w:numPr>
        <w:spacing w:before="100" w:beforeAutospacing="1" w:after="100" w:afterAutospacing="1" w:line="240" w:lineRule="auto"/>
        <w:rPr>
          <w:szCs w:val="24"/>
        </w:rPr>
      </w:pPr>
      <w:r w:rsidRPr="00530960">
        <w:rPr>
          <w:b/>
          <w:bCs/>
          <w:szCs w:val="24"/>
        </w:rPr>
        <w:t>Articles 3, 6, and 12:</w:t>
      </w:r>
      <w:r w:rsidRPr="00530960">
        <w:rPr>
          <w:szCs w:val="24"/>
        </w:rPr>
        <w:t xml:space="preserve"> The best interests of the child should be the primary consideration in all decisions affecting them.</w:t>
      </w:r>
    </w:p>
    <w:p w14:paraId="26FC5DA1" w14:textId="77777777" w:rsidR="007A7290" w:rsidRPr="00530960" w:rsidRDefault="007A7290" w:rsidP="007A7290">
      <w:pPr>
        <w:numPr>
          <w:ilvl w:val="0"/>
          <w:numId w:val="2"/>
        </w:numPr>
        <w:spacing w:before="100" w:beforeAutospacing="1" w:after="100" w:afterAutospacing="1" w:line="240" w:lineRule="auto"/>
        <w:rPr>
          <w:szCs w:val="24"/>
        </w:rPr>
      </w:pPr>
      <w:r w:rsidRPr="00530960">
        <w:rPr>
          <w:b/>
          <w:bCs/>
          <w:szCs w:val="24"/>
        </w:rPr>
        <w:t>Article 6:</w:t>
      </w:r>
      <w:r w:rsidRPr="00530960">
        <w:rPr>
          <w:szCs w:val="24"/>
        </w:rPr>
        <w:t xml:space="preserve"> The right to life and development.</w:t>
      </w:r>
    </w:p>
    <w:p w14:paraId="3AA0AA01" w14:textId="77777777" w:rsidR="007A7290" w:rsidRPr="00530960" w:rsidRDefault="007A7290" w:rsidP="007A7290">
      <w:pPr>
        <w:numPr>
          <w:ilvl w:val="0"/>
          <w:numId w:val="2"/>
        </w:numPr>
        <w:spacing w:before="100" w:beforeAutospacing="1" w:after="100" w:afterAutospacing="1" w:line="240" w:lineRule="auto"/>
        <w:rPr>
          <w:szCs w:val="24"/>
        </w:rPr>
      </w:pPr>
      <w:r w:rsidRPr="00530960">
        <w:rPr>
          <w:b/>
          <w:bCs/>
          <w:szCs w:val="24"/>
        </w:rPr>
        <w:t>Article 10:</w:t>
      </w:r>
      <w:r w:rsidRPr="00530960">
        <w:rPr>
          <w:szCs w:val="24"/>
        </w:rPr>
        <w:t xml:space="preserve"> The right to live with their parents unless it is contrary to the child's best interests.</w:t>
      </w:r>
    </w:p>
    <w:p w14:paraId="40A6AAE6" w14:textId="77777777" w:rsidR="007A7290" w:rsidRPr="00530960" w:rsidRDefault="007A7290" w:rsidP="007A7290">
      <w:pPr>
        <w:numPr>
          <w:ilvl w:val="0"/>
          <w:numId w:val="2"/>
        </w:numPr>
        <w:spacing w:before="100" w:beforeAutospacing="1" w:after="100" w:afterAutospacing="1" w:line="240" w:lineRule="auto"/>
        <w:rPr>
          <w:szCs w:val="24"/>
        </w:rPr>
      </w:pPr>
      <w:r w:rsidRPr="00530960">
        <w:rPr>
          <w:b/>
          <w:bCs/>
          <w:szCs w:val="24"/>
        </w:rPr>
        <w:t>Article 19:</w:t>
      </w:r>
      <w:r w:rsidRPr="00530960">
        <w:rPr>
          <w:szCs w:val="24"/>
        </w:rPr>
        <w:t xml:space="preserve"> The right to protection from harm and abuse.</w:t>
      </w:r>
    </w:p>
    <w:p w14:paraId="54F71EC8" w14:textId="77777777" w:rsidR="007A7290" w:rsidRPr="00530960" w:rsidRDefault="007A7290" w:rsidP="007A7290">
      <w:pPr>
        <w:numPr>
          <w:ilvl w:val="0"/>
          <w:numId w:val="2"/>
        </w:numPr>
        <w:spacing w:before="100" w:beforeAutospacing="1" w:after="100" w:afterAutospacing="1" w:line="240" w:lineRule="auto"/>
        <w:rPr>
          <w:szCs w:val="24"/>
        </w:rPr>
      </w:pPr>
      <w:r w:rsidRPr="00530960">
        <w:rPr>
          <w:b/>
          <w:bCs/>
          <w:szCs w:val="24"/>
        </w:rPr>
        <w:t>Article 21:</w:t>
      </w:r>
      <w:r w:rsidRPr="00530960">
        <w:rPr>
          <w:szCs w:val="24"/>
        </w:rPr>
        <w:t xml:space="preserve"> The right to appropriate care in cases of adoption, fostering, or alternative care arrangements.</w:t>
      </w:r>
    </w:p>
    <w:p w14:paraId="2764C7B5" w14:textId="77777777" w:rsidR="007A7290" w:rsidRPr="00530960" w:rsidRDefault="007A7290" w:rsidP="007A7290">
      <w:pPr>
        <w:numPr>
          <w:ilvl w:val="0"/>
          <w:numId w:val="2"/>
        </w:numPr>
        <w:spacing w:before="100" w:beforeAutospacing="1" w:after="100" w:afterAutospacing="1" w:line="240" w:lineRule="auto"/>
        <w:rPr>
          <w:szCs w:val="24"/>
        </w:rPr>
      </w:pPr>
      <w:r w:rsidRPr="00530960">
        <w:rPr>
          <w:b/>
          <w:bCs/>
          <w:szCs w:val="24"/>
        </w:rPr>
        <w:t>Article 25:</w:t>
      </w:r>
      <w:r w:rsidRPr="00530960">
        <w:rPr>
          <w:szCs w:val="24"/>
        </w:rPr>
        <w:t xml:space="preserve"> The right to have care arrangements regularly reviewed when placed outside the home.</w:t>
      </w:r>
    </w:p>
    <w:p w14:paraId="604E378E" w14:textId="77777777" w:rsidR="007A7290" w:rsidRPr="00530960" w:rsidRDefault="007A7290" w:rsidP="007A7290">
      <w:pPr>
        <w:numPr>
          <w:ilvl w:val="0"/>
          <w:numId w:val="2"/>
        </w:numPr>
        <w:spacing w:before="100" w:beforeAutospacing="1" w:after="100" w:afterAutospacing="1" w:line="240" w:lineRule="auto"/>
        <w:rPr>
          <w:szCs w:val="24"/>
        </w:rPr>
      </w:pPr>
      <w:r w:rsidRPr="00530960">
        <w:rPr>
          <w:b/>
          <w:bCs/>
          <w:szCs w:val="24"/>
        </w:rPr>
        <w:t>Article 37:</w:t>
      </w:r>
      <w:r w:rsidRPr="00530960">
        <w:rPr>
          <w:szCs w:val="24"/>
        </w:rPr>
        <w:t xml:space="preserve"> The right to be protected from inhumane treatment or punishment.</w:t>
      </w:r>
    </w:p>
    <w:p w14:paraId="33B62365" w14:textId="77777777" w:rsidR="007A7290" w:rsidRPr="00530960" w:rsidRDefault="007A7290" w:rsidP="007A7290">
      <w:pPr>
        <w:spacing w:before="100" w:beforeAutospacing="1" w:after="100" w:afterAutospacing="1" w:line="240" w:lineRule="auto"/>
        <w:outlineLvl w:val="2"/>
        <w:rPr>
          <w:b/>
          <w:bCs/>
          <w:szCs w:val="24"/>
        </w:rPr>
      </w:pPr>
      <w:r w:rsidRPr="00530960">
        <w:rPr>
          <w:b/>
          <w:bCs/>
          <w:szCs w:val="24"/>
        </w:rPr>
        <w:t>3. Support for the Proposed Legislation</w:t>
      </w:r>
    </w:p>
    <w:p w14:paraId="6D78A73D" w14:textId="6779AFD3" w:rsidR="007A7290" w:rsidRPr="00530960" w:rsidRDefault="007A7290" w:rsidP="007A7290">
      <w:pPr>
        <w:spacing w:before="100" w:beforeAutospacing="1" w:after="100" w:afterAutospacing="1" w:line="240" w:lineRule="auto"/>
        <w:rPr>
          <w:szCs w:val="24"/>
        </w:rPr>
      </w:pPr>
      <w:r w:rsidRPr="00530960">
        <w:rPr>
          <w:szCs w:val="24"/>
        </w:rPr>
        <w:t xml:space="preserve">Save the Children Fiji supports the underlying intent of both </w:t>
      </w:r>
      <w:r w:rsidR="00776266" w:rsidRPr="00530960">
        <w:rPr>
          <w:szCs w:val="24"/>
        </w:rPr>
        <w:t>B</w:t>
      </w:r>
      <w:r w:rsidRPr="00530960">
        <w:rPr>
          <w:szCs w:val="24"/>
        </w:rPr>
        <w:t>ills, recognizing their critical importance in strengthening the Ministry of Women, Children, and Social Protection's commitment to safeguarding children</w:t>
      </w:r>
      <w:r w:rsidR="00776266" w:rsidRPr="00530960">
        <w:rPr>
          <w:szCs w:val="24"/>
        </w:rPr>
        <w:t xml:space="preserve"> and other stakeholder partners. </w:t>
      </w:r>
    </w:p>
    <w:p w14:paraId="202CAFD8" w14:textId="6D62ADB5" w:rsidR="007A7290" w:rsidRPr="00530960" w:rsidRDefault="007A7290" w:rsidP="007A7290">
      <w:pPr>
        <w:spacing w:before="100" w:beforeAutospacing="1" w:after="100" w:afterAutospacing="1" w:line="240" w:lineRule="auto"/>
        <w:rPr>
          <w:szCs w:val="24"/>
        </w:rPr>
      </w:pPr>
    </w:p>
    <w:p w14:paraId="7DAEFA74" w14:textId="3CCB1E2A" w:rsidR="007A7290" w:rsidRPr="00530960" w:rsidRDefault="007A7290" w:rsidP="007A7290">
      <w:pPr>
        <w:spacing w:before="100" w:beforeAutospacing="1" w:after="100" w:afterAutospacing="1" w:line="240" w:lineRule="auto"/>
        <w:rPr>
          <w:szCs w:val="24"/>
        </w:rPr>
      </w:pPr>
    </w:p>
    <w:p w14:paraId="57510BFF" w14:textId="5B460E33" w:rsidR="007A7290" w:rsidRPr="00530960" w:rsidRDefault="007A7290" w:rsidP="007A7290">
      <w:pPr>
        <w:spacing w:before="100" w:beforeAutospacing="1" w:after="100" w:afterAutospacing="1" w:line="240" w:lineRule="auto"/>
        <w:rPr>
          <w:szCs w:val="24"/>
        </w:rPr>
      </w:pPr>
    </w:p>
    <w:p w14:paraId="299BAF31" w14:textId="0A6E675A" w:rsidR="007A7290" w:rsidRPr="00530960" w:rsidRDefault="007A7290" w:rsidP="007A7290">
      <w:pPr>
        <w:spacing w:before="100" w:beforeAutospacing="1" w:after="100" w:afterAutospacing="1" w:line="240" w:lineRule="auto"/>
        <w:rPr>
          <w:szCs w:val="24"/>
        </w:rPr>
      </w:pPr>
    </w:p>
    <w:p w14:paraId="48B4CF4A" w14:textId="77777777" w:rsidR="007A7290" w:rsidRPr="00530960" w:rsidRDefault="007A7290" w:rsidP="007A7290">
      <w:pPr>
        <w:spacing w:before="100" w:beforeAutospacing="1" w:after="100" w:afterAutospacing="1" w:line="240" w:lineRule="auto"/>
        <w:outlineLvl w:val="2"/>
        <w:rPr>
          <w:b/>
          <w:bCs/>
          <w:szCs w:val="24"/>
        </w:rPr>
      </w:pPr>
      <w:r w:rsidRPr="00530960">
        <w:rPr>
          <w:b/>
          <w:bCs/>
          <w:szCs w:val="24"/>
        </w:rPr>
        <w:lastRenderedPageBreak/>
        <w:t>4. Recommendations</w:t>
      </w:r>
    </w:p>
    <w:p w14:paraId="5B8114BC" w14:textId="227440FD" w:rsidR="007A7290" w:rsidRPr="00530960" w:rsidRDefault="00776266" w:rsidP="007A7290">
      <w:pPr>
        <w:spacing w:before="100" w:beforeAutospacing="1" w:after="100" w:afterAutospacing="1" w:line="240" w:lineRule="auto"/>
        <w:outlineLvl w:val="3"/>
        <w:rPr>
          <w:b/>
          <w:bCs/>
          <w:szCs w:val="24"/>
        </w:rPr>
      </w:pPr>
      <w:r w:rsidRPr="00530960">
        <w:rPr>
          <w:b/>
          <w:bCs/>
          <w:szCs w:val="24"/>
        </w:rPr>
        <w:t>4.1 The</w:t>
      </w:r>
      <w:r w:rsidR="007A7290" w:rsidRPr="00530960">
        <w:rPr>
          <w:b/>
          <w:bCs/>
          <w:szCs w:val="24"/>
        </w:rPr>
        <w:t xml:space="preserve"> Child Care and Protection Bill</w:t>
      </w:r>
      <w:r w:rsidRPr="00530960">
        <w:rPr>
          <w:b/>
          <w:bCs/>
          <w:szCs w:val="24"/>
        </w:rPr>
        <w:t>;</w:t>
      </w:r>
    </w:p>
    <w:p w14:paraId="02055BC0" w14:textId="77777777" w:rsidR="007A7290" w:rsidRPr="00530960" w:rsidRDefault="007A7290" w:rsidP="007A7290">
      <w:pPr>
        <w:numPr>
          <w:ilvl w:val="0"/>
          <w:numId w:val="3"/>
        </w:numPr>
        <w:spacing w:before="100" w:beforeAutospacing="1" w:after="100" w:afterAutospacing="1" w:line="240" w:lineRule="auto"/>
        <w:rPr>
          <w:szCs w:val="24"/>
        </w:rPr>
      </w:pPr>
      <w:r w:rsidRPr="00530960">
        <w:rPr>
          <w:b/>
          <w:bCs/>
          <w:szCs w:val="24"/>
        </w:rPr>
        <w:t>Page 7 (Definition of Sexual Abuse and Exploitation):</w:t>
      </w:r>
      <w:r w:rsidRPr="00530960">
        <w:rPr>
          <w:szCs w:val="24"/>
        </w:rPr>
        <w:t xml:space="preserve"> We recommend amending the terminology to "Child Sexual Abuse" and "Child Sexual Exploitation" to ensure a clear focus on children.</w:t>
      </w:r>
    </w:p>
    <w:p w14:paraId="229D73FF" w14:textId="77777777" w:rsidR="007A7290" w:rsidRPr="00530960" w:rsidRDefault="007A7290" w:rsidP="007A7290">
      <w:pPr>
        <w:numPr>
          <w:ilvl w:val="0"/>
          <w:numId w:val="3"/>
        </w:numPr>
        <w:spacing w:before="100" w:beforeAutospacing="1" w:after="100" w:afterAutospacing="1" w:line="240" w:lineRule="auto"/>
        <w:rPr>
          <w:szCs w:val="24"/>
        </w:rPr>
      </w:pPr>
      <w:r w:rsidRPr="00530960">
        <w:rPr>
          <w:b/>
          <w:bCs/>
          <w:szCs w:val="24"/>
        </w:rPr>
        <w:t>Section 4(a-d):</w:t>
      </w:r>
      <w:r w:rsidRPr="00530960">
        <w:rPr>
          <w:szCs w:val="24"/>
        </w:rPr>
        <w:t xml:space="preserve"> Caregivers and schools should be explicitly included within the scope of this section.</w:t>
      </w:r>
    </w:p>
    <w:p w14:paraId="0D77CDAA" w14:textId="54E3F119" w:rsidR="007A7290" w:rsidRPr="00530960" w:rsidRDefault="007A7290" w:rsidP="007A7290">
      <w:pPr>
        <w:numPr>
          <w:ilvl w:val="0"/>
          <w:numId w:val="3"/>
        </w:numPr>
        <w:spacing w:before="100" w:beforeAutospacing="1" w:after="100" w:afterAutospacing="1" w:line="240" w:lineRule="auto"/>
        <w:rPr>
          <w:szCs w:val="24"/>
        </w:rPr>
      </w:pPr>
      <w:r w:rsidRPr="00530960">
        <w:rPr>
          <w:b/>
          <w:bCs/>
          <w:szCs w:val="24"/>
        </w:rPr>
        <w:t>Section 5(c):</w:t>
      </w:r>
      <w:r w:rsidRPr="00530960">
        <w:rPr>
          <w:szCs w:val="24"/>
        </w:rPr>
        <w:t xml:space="preserve"> We suggest rewording this section to address "any child below the age of 18 living and working on the streets" and urge that the State take proactive responsibility for investigating the reasons for the child's presence on the streets.</w:t>
      </w:r>
      <w:r w:rsidR="00765545" w:rsidRPr="00530960">
        <w:rPr>
          <w:szCs w:val="24"/>
        </w:rPr>
        <w:t xml:space="preserve"> Noting the ambit of the Act, it is recommended that measures be in place to deal with children living in the streets. What powers should the Director have over them and how can this be managed in line with the best interest of the child?</w:t>
      </w:r>
      <w:r w:rsidR="00993568" w:rsidRPr="00530960">
        <w:rPr>
          <w:szCs w:val="24"/>
        </w:rPr>
        <w:t xml:space="preserve"> </w:t>
      </w:r>
    </w:p>
    <w:p w14:paraId="4819BCF0" w14:textId="77777777" w:rsidR="007A7290" w:rsidRPr="00530960" w:rsidRDefault="007A7290" w:rsidP="007A7290">
      <w:pPr>
        <w:numPr>
          <w:ilvl w:val="0"/>
          <w:numId w:val="3"/>
        </w:numPr>
        <w:spacing w:before="100" w:beforeAutospacing="1" w:after="100" w:afterAutospacing="1" w:line="240" w:lineRule="auto"/>
        <w:rPr>
          <w:szCs w:val="24"/>
        </w:rPr>
      </w:pPr>
      <w:r w:rsidRPr="00530960">
        <w:rPr>
          <w:b/>
          <w:bCs/>
          <w:szCs w:val="24"/>
        </w:rPr>
        <w:t>Section 8(f-i):</w:t>
      </w:r>
      <w:r w:rsidRPr="00530960">
        <w:rPr>
          <w:szCs w:val="24"/>
        </w:rPr>
        <w:t xml:space="preserve"> We propose that the department retains authority in assessing the safety and developmental needs of children, particularly where preferred environments may not be conducive to their welfare. This should align with the principles outlined in Articles 43 to 54 of the UNCRC, ensuring that decisions are made in the best interests of the child, with interagency collaboration to provide a secure and supportive environment.</w:t>
      </w:r>
    </w:p>
    <w:p w14:paraId="1E721649" w14:textId="77777777" w:rsidR="007A7290" w:rsidRPr="00530960" w:rsidRDefault="007A7290" w:rsidP="007A7290">
      <w:pPr>
        <w:numPr>
          <w:ilvl w:val="0"/>
          <w:numId w:val="3"/>
        </w:numPr>
        <w:spacing w:before="100" w:beforeAutospacing="1" w:after="100" w:afterAutospacing="1" w:line="240" w:lineRule="auto"/>
        <w:rPr>
          <w:szCs w:val="24"/>
        </w:rPr>
      </w:pPr>
      <w:r w:rsidRPr="00530960">
        <w:rPr>
          <w:b/>
          <w:bCs/>
          <w:szCs w:val="24"/>
        </w:rPr>
        <w:t>Section 9:</w:t>
      </w:r>
      <w:r w:rsidRPr="00530960">
        <w:rPr>
          <w:szCs w:val="24"/>
        </w:rPr>
        <w:t xml:space="preserve"> This section should reference the Interagency Guidelines and outline how they complement the Child Welfare Act.</w:t>
      </w:r>
    </w:p>
    <w:p w14:paraId="19CDB2DB" w14:textId="77777777" w:rsidR="007A7290" w:rsidRPr="00530960" w:rsidRDefault="007A7290" w:rsidP="007A7290">
      <w:pPr>
        <w:numPr>
          <w:ilvl w:val="0"/>
          <w:numId w:val="3"/>
        </w:numPr>
        <w:spacing w:before="100" w:beforeAutospacing="1" w:after="100" w:afterAutospacing="1" w:line="240" w:lineRule="auto"/>
        <w:rPr>
          <w:szCs w:val="24"/>
        </w:rPr>
      </w:pPr>
      <w:r w:rsidRPr="00530960">
        <w:rPr>
          <w:b/>
          <w:bCs/>
          <w:szCs w:val="24"/>
        </w:rPr>
        <w:t>Section 11:</w:t>
      </w:r>
      <w:r w:rsidRPr="00530960">
        <w:rPr>
          <w:szCs w:val="24"/>
        </w:rPr>
        <w:t xml:space="preserve"> Clear criteria must be established for agencies and individuals to qualify as child protection service providers, including mandatory Child Safeguarding Policies, minimum standards for residential care, and child-safe recruitment practices.</w:t>
      </w:r>
    </w:p>
    <w:p w14:paraId="03534837" w14:textId="77777777" w:rsidR="007A7290" w:rsidRPr="00530960" w:rsidRDefault="007A7290" w:rsidP="007A7290">
      <w:pPr>
        <w:numPr>
          <w:ilvl w:val="0"/>
          <w:numId w:val="3"/>
        </w:numPr>
        <w:spacing w:before="100" w:beforeAutospacing="1" w:after="100" w:afterAutospacing="1" w:line="240" w:lineRule="auto"/>
        <w:rPr>
          <w:szCs w:val="24"/>
        </w:rPr>
      </w:pPr>
      <w:r w:rsidRPr="00530960">
        <w:rPr>
          <w:b/>
          <w:bCs/>
          <w:szCs w:val="24"/>
        </w:rPr>
        <w:t>Section 11 (Renewal Process):</w:t>
      </w:r>
      <w:r w:rsidRPr="00530960">
        <w:rPr>
          <w:szCs w:val="24"/>
        </w:rPr>
        <w:t xml:space="preserve"> Clarification is needed on whether registration is subject to annual renewal or a separate renewal process.</w:t>
      </w:r>
    </w:p>
    <w:p w14:paraId="2D06127D" w14:textId="77777777" w:rsidR="007A7290" w:rsidRPr="00530960" w:rsidRDefault="007A7290" w:rsidP="007A7290">
      <w:pPr>
        <w:numPr>
          <w:ilvl w:val="0"/>
          <w:numId w:val="3"/>
        </w:numPr>
        <w:spacing w:before="100" w:beforeAutospacing="1" w:after="100" w:afterAutospacing="1" w:line="240" w:lineRule="auto"/>
        <w:rPr>
          <w:szCs w:val="24"/>
        </w:rPr>
      </w:pPr>
      <w:r w:rsidRPr="00530960">
        <w:rPr>
          <w:b/>
          <w:bCs/>
          <w:szCs w:val="24"/>
        </w:rPr>
        <w:t>Section 19:</w:t>
      </w:r>
      <w:r w:rsidRPr="00530960">
        <w:rPr>
          <w:szCs w:val="24"/>
        </w:rPr>
        <w:t xml:space="preserve"> Provisions should be made to address scenarios where the individual reporting abuse is also the perpetrator.</w:t>
      </w:r>
    </w:p>
    <w:p w14:paraId="5D001B34" w14:textId="77777777" w:rsidR="007A7290" w:rsidRPr="00530960" w:rsidRDefault="007A7290" w:rsidP="007A7290">
      <w:pPr>
        <w:numPr>
          <w:ilvl w:val="0"/>
          <w:numId w:val="3"/>
        </w:numPr>
        <w:spacing w:before="100" w:beforeAutospacing="1" w:after="100" w:afterAutospacing="1" w:line="240" w:lineRule="auto"/>
        <w:rPr>
          <w:szCs w:val="24"/>
        </w:rPr>
      </w:pPr>
      <w:r w:rsidRPr="00530960">
        <w:rPr>
          <w:b/>
          <w:bCs/>
          <w:szCs w:val="24"/>
        </w:rPr>
        <w:t>Section 20:</w:t>
      </w:r>
      <w:r w:rsidRPr="00530960">
        <w:rPr>
          <w:szCs w:val="24"/>
        </w:rPr>
        <w:t xml:space="preserve"> We recommend replacing the phrase "timely referrals" with specific timeframes for action (e.g., 24 hours, 48 hours) to ensure accountability and prompt intervention.</w:t>
      </w:r>
    </w:p>
    <w:p w14:paraId="682089E8" w14:textId="77777777" w:rsidR="007A7290" w:rsidRPr="00530960" w:rsidRDefault="007A7290" w:rsidP="007A7290">
      <w:pPr>
        <w:numPr>
          <w:ilvl w:val="0"/>
          <w:numId w:val="3"/>
        </w:numPr>
        <w:spacing w:before="100" w:beforeAutospacing="1" w:after="100" w:afterAutospacing="1" w:line="240" w:lineRule="auto"/>
        <w:rPr>
          <w:szCs w:val="24"/>
        </w:rPr>
      </w:pPr>
      <w:r w:rsidRPr="00530960">
        <w:rPr>
          <w:b/>
          <w:bCs/>
          <w:szCs w:val="24"/>
        </w:rPr>
        <w:t>Section 23(3):</w:t>
      </w:r>
      <w:r w:rsidRPr="00530960">
        <w:rPr>
          <w:szCs w:val="24"/>
        </w:rPr>
        <w:t xml:space="preserve"> Mandatory reporters should be required to participate in case conferences.</w:t>
      </w:r>
    </w:p>
    <w:p w14:paraId="43577853" w14:textId="234A3B63" w:rsidR="007A7290" w:rsidRPr="00530960" w:rsidRDefault="007A7290" w:rsidP="007A7290">
      <w:pPr>
        <w:numPr>
          <w:ilvl w:val="0"/>
          <w:numId w:val="3"/>
        </w:numPr>
        <w:spacing w:before="100" w:beforeAutospacing="1" w:after="100" w:afterAutospacing="1" w:line="240" w:lineRule="auto"/>
        <w:rPr>
          <w:szCs w:val="24"/>
        </w:rPr>
      </w:pPr>
      <w:r w:rsidRPr="00530960">
        <w:rPr>
          <w:b/>
          <w:bCs/>
          <w:szCs w:val="24"/>
        </w:rPr>
        <w:t>Section 40(1):</w:t>
      </w:r>
      <w:r w:rsidRPr="00530960">
        <w:rPr>
          <w:szCs w:val="24"/>
        </w:rPr>
        <w:t xml:space="preserve"> The Bill should explicitly protect the dignity of the child during medical examinations conducted without their consent. Measures must be taken to ensure the child’s comfort and dignity throughout the process.</w:t>
      </w:r>
      <w:r w:rsidR="00765545" w:rsidRPr="00530960">
        <w:rPr>
          <w:szCs w:val="24"/>
        </w:rPr>
        <w:t xml:space="preserve"> Consent must be safeguarded at all times and is crucial in ensuring the protection of children. </w:t>
      </w:r>
      <w:proofErr w:type="gramStart"/>
      <w:r w:rsidR="00765545" w:rsidRPr="00530960">
        <w:rPr>
          <w:szCs w:val="24"/>
        </w:rPr>
        <w:t>So</w:t>
      </w:r>
      <w:proofErr w:type="gramEnd"/>
      <w:r w:rsidR="00765545" w:rsidRPr="00530960">
        <w:rPr>
          <w:szCs w:val="24"/>
        </w:rPr>
        <w:t xml:space="preserve"> this provision is problematic.</w:t>
      </w:r>
    </w:p>
    <w:p w14:paraId="0F0FD376" w14:textId="4F9B1C3C" w:rsidR="00306B21" w:rsidRPr="00530960" w:rsidRDefault="00306B21" w:rsidP="007A7290">
      <w:pPr>
        <w:numPr>
          <w:ilvl w:val="0"/>
          <w:numId w:val="3"/>
        </w:numPr>
        <w:spacing w:before="100" w:beforeAutospacing="1" w:after="100" w:afterAutospacing="1" w:line="240" w:lineRule="auto"/>
        <w:rPr>
          <w:szCs w:val="24"/>
        </w:rPr>
      </w:pPr>
      <w:r w:rsidRPr="00530960">
        <w:rPr>
          <w:szCs w:val="24"/>
        </w:rPr>
        <w:t>What is the purpose of Section 287B (4) – this needs clarification or just removal from this Act,</w:t>
      </w:r>
    </w:p>
    <w:p w14:paraId="0DAFE956" w14:textId="6E7BC115" w:rsidR="007A7290" w:rsidRPr="00530960" w:rsidRDefault="00776266" w:rsidP="007A7290">
      <w:pPr>
        <w:spacing w:before="100" w:beforeAutospacing="1" w:after="100" w:afterAutospacing="1" w:line="240" w:lineRule="auto"/>
        <w:outlineLvl w:val="3"/>
        <w:rPr>
          <w:b/>
          <w:bCs/>
          <w:szCs w:val="24"/>
        </w:rPr>
      </w:pPr>
      <w:r w:rsidRPr="00530960">
        <w:rPr>
          <w:b/>
          <w:bCs/>
          <w:szCs w:val="24"/>
        </w:rPr>
        <w:lastRenderedPageBreak/>
        <w:t xml:space="preserve">4.2 The </w:t>
      </w:r>
      <w:r w:rsidR="007A7290" w:rsidRPr="00530960">
        <w:rPr>
          <w:b/>
          <w:bCs/>
          <w:szCs w:val="24"/>
        </w:rPr>
        <w:t>Child Justice Bill 2024:</w:t>
      </w:r>
    </w:p>
    <w:p w14:paraId="30975246" w14:textId="77777777" w:rsidR="007A7290" w:rsidRPr="00530960" w:rsidRDefault="007A7290" w:rsidP="007A7290">
      <w:pPr>
        <w:numPr>
          <w:ilvl w:val="0"/>
          <w:numId w:val="4"/>
        </w:numPr>
        <w:spacing w:before="100" w:beforeAutospacing="1" w:after="100" w:afterAutospacing="1" w:line="240" w:lineRule="auto"/>
        <w:rPr>
          <w:szCs w:val="24"/>
        </w:rPr>
      </w:pPr>
      <w:r w:rsidRPr="00530960">
        <w:rPr>
          <w:b/>
          <w:bCs/>
          <w:szCs w:val="24"/>
        </w:rPr>
        <w:t>Section 12:</w:t>
      </w:r>
      <w:r w:rsidRPr="00530960">
        <w:rPr>
          <w:szCs w:val="24"/>
        </w:rPr>
        <w:t xml:space="preserve"> Similar to the Child Care and Protection Bill, this section should include detailed criteria for agencies to qualify as support services providers.</w:t>
      </w:r>
    </w:p>
    <w:p w14:paraId="383C0C97" w14:textId="77777777" w:rsidR="007A7290" w:rsidRPr="00530960" w:rsidRDefault="007A7290" w:rsidP="007A7290">
      <w:pPr>
        <w:numPr>
          <w:ilvl w:val="0"/>
          <w:numId w:val="4"/>
        </w:numPr>
        <w:spacing w:before="100" w:beforeAutospacing="1" w:after="100" w:afterAutospacing="1" w:line="240" w:lineRule="auto"/>
        <w:rPr>
          <w:szCs w:val="24"/>
        </w:rPr>
      </w:pPr>
      <w:r w:rsidRPr="00530960">
        <w:rPr>
          <w:b/>
          <w:bCs/>
          <w:szCs w:val="24"/>
        </w:rPr>
        <w:t>Section 12(f):</w:t>
      </w:r>
      <w:r w:rsidRPr="00530960">
        <w:rPr>
          <w:szCs w:val="24"/>
        </w:rPr>
        <w:t xml:space="preserve"> We note a grammatical error</w:t>
      </w:r>
      <w:proofErr w:type="gramStart"/>
      <w:r w:rsidRPr="00530960">
        <w:rPr>
          <w:szCs w:val="24"/>
        </w:rPr>
        <w:t>—“</w:t>
      </w:r>
      <w:proofErr w:type="spellStart"/>
      <w:proofErr w:type="gramEnd"/>
      <w:r w:rsidRPr="00530960">
        <w:rPr>
          <w:szCs w:val="24"/>
        </w:rPr>
        <w:t>lawbe</w:t>
      </w:r>
      <w:proofErr w:type="spellEnd"/>
      <w:r w:rsidRPr="00530960">
        <w:rPr>
          <w:szCs w:val="24"/>
        </w:rPr>
        <w:t>” should be corrected to “law be.”</w:t>
      </w:r>
    </w:p>
    <w:p w14:paraId="72BBC96E" w14:textId="77777777" w:rsidR="007A7290" w:rsidRPr="00530960" w:rsidRDefault="007A7290" w:rsidP="007A7290">
      <w:pPr>
        <w:numPr>
          <w:ilvl w:val="0"/>
          <w:numId w:val="4"/>
        </w:numPr>
        <w:spacing w:before="100" w:beforeAutospacing="1" w:after="100" w:afterAutospacing="1" w:line="240" w:lineRule="auto"/>
        <w:rPr>
          <w:szCs w:val="24"/>
        </w:rPr>
      </w:pPr>
      <w:r w:rsidRPr="00530960">
        <w:rPr>
          <w:b/>
          <w:bCs/>
          <w:szCs w:val="24"/>
        </w:rPr>
        <w:t>Section 14(g):</w:t>
      </w:r>
      <w:r w:rsidRPr="00530960">
        <w:rPr>
          <w:szCs w:val="24"/>
        </w:rPr>
        <w:t xml:space="preserve"> We propose increasing the hours of community service and recommend that these provisions be periodically reviewed to ensure they are proportionate and effective.</w:t>
      </w:r>
    </w:p>
    <w:p w14:paraId="292B733A" w14:textId="77777777" w:rsidR="007A7290" w:rsidRPr="00530960" w:rsidRDefault="007A7290" w:rsidP="007A7290">
      <w:pPr>
        <w:numPr>
          <w:ilvl w:val="0"/>
          <w:numId w:val="4"/>
        </w:numPr>
        <w:spacing w:before="100" w:beforeAutospacing="1" w:after="100" w:afterAutospacing="1" w:line="240" w:lineRule="auto"/>
        <w:rPr>
          <w:szCs w:val="24"/>
        </w:rPr>
      </w:pPr>
      <w:r w:rsidRPr="00530960">
        <w:rPr>
          <w:b/>
          <w:bCs/>
          <w:szCs w:val="24"/>
        </w:rPr>
        <w:t>Section 23(b):</w:t>
      </w:r>
      <w:r w:rsidRPr="00530960">
        <w:rPr>
          <w:szCs w:val="24"/>
        </w:rPr>
        <w:t xml:space="preserve"> We urge the use of "must" instead of "may" to guarantee that children receive necessary support, particularly in cases where access to support services may be impeded by existing language.</w:t>
      </w:r>
    </w:p>
    <w:p w14:paraId="74CD42DC" w14:textId="77777777" w:rsidR="0020646B" w:rsidRPr="00530960" w:rsidRDefault="00A62E26" w:rsidP="007A7290">
      <w:pPr>
        <w:numPr>
          <w:ilvl w:val="0"/>
          <w:numId w:val="4"/>
        </w:numPr>
        <w:spacing w:before="100" w:beforeAutospacing="1" w:after="100" w:afterAutospacing="1" w:line="240" w:lineRule="auto"/>
        <w:rPr>
          <w:szCs w:val="24"/>
        </w:rPr>
      </w:pPr>
      <w:r w:rsidRPr="00530960">
        <w:rPr>
          <w:b/>
          <w:bCs/>
          <w:szCs w:val="24"/>
        </w:rPr>
        <w:t>Section 5</w:t>
      </w:r>
      <w:r w:rsidR="0020646B" w:rsidRPr="00530960">
        <w:rPr>
          <w:b/>
          <w:bCs/>
          <w:szCs w:val="24"/>
        </w:rPr>
        <w:t xml:space="preserve"> is important and in line with recommendations of the CRC but the question to ask is </w:t>
      </w:r>
      <w:r w:rsidR="0020646B" w:rsidRPr="00530960">
        <w:rPr>
          <w:szCs w:val="24"/>
        </w:rPr>
        <w:t xml:space="preserve">what studies have been done in Fiji to justify increasing the age of criminality to 14 years – how can we hold children responsible for criminal behaviors and actions, especially for serious offences like murder (0See charges of murder and attempted murder in Section 36 (3)) or trafficking of drugs etc. </w:t>
      </w:r>
    </w:p>
    <w:p w14:paraId="06628BD0" w14:textId="77777777" w:rsidR="00857FA3" w:rsidRPr="00530960" w:rsidRDefault="0020646B" w:rsidP="00857FA3">
      <w:pPr>
        <w:spacing w:before="100" w:beforeAutospacing="1" w:after="100" w:afterAutospacing="1" w:line="240" w:lineRule="auto"/>
        <w:ind w:left="720" w:firstLine="0"/>
        <w:rPr>
          <w:szCs w:val="24"/>
        </w:rPr>
      </w:pPr>
      <w:r w:rsidRPr="00530960">
        <w:rPr>
          <w:b/>
          <w:bCs/>
          <w:szCs w:val="24"/>
        </w:rPr>
        <w:t xml:space="preserve"> - </w:t>
      </w:r>
      <w:r w:rsidRPr="00530960">
        <w:rPr>
          <w:szCs w:val="24"/>
        </w:rPr>
        <w:t>Should there be a legal test like doli incapax?</w:t>
      </w:r>
      <w:r w:rsidR="00A62E26" w:rsidRPr="00530960">
        <w:rPr>
          <w:b/>
          <w:bCs/>
          <w:szCs w:val="24"/>
        </w:rPr>
        <w:t>–</w:t>
      </w:r>
      <w:r w:rsidR="00A62E26" w:rsidRPr="00530960">
        <w:rPr>
          <w:szCs w:val="24"/>
        </w:rPr>
        <w:t xml:space="preserve"> age of criminality in Australia is 10 while between 10 to 14, the doctrine of </w:t>
      </w:r>
      <w:r w:rsidR="0089145E" w:rsidRPr="00530960">
        <w:rPr>
          <w:szCs w:val="24"/>
        </w:rPr>
        <w:t xml:space="preserve">doli incapax is part of the determination </w:t>
      </w:r>
      <w:r w:rsidR="00EE6656" w:rsidRPr="00530960">
        <w:rPr>
          <w:szCs w:val="24"/>
        </w:rPr>
        <w:t>–</w:t>
      </w:r>
      <w:hyperlink r:id="rId8" w:history="1">
        <w:r w:rsidR="00EE6656" w:rsidRPr="00530960">
          <w:rPr>
            <w:rStyle w:val="Hyperlink"/>
            <w:szCs w:val="24"/>
          </w:rPr>
          <w:t>The minimum age of criminal responsibility in Australia: a quick guide – Parliament of Australia (aph.gov.au)</w:t>
        </w:r>
      </w:hyperlink>
      <w:r w:rsidR="00EE6656" w:rsidRPr="00530960">
        <w:rPr>
          <w:szCs w:val="24"/>
        </w:rPr>
        <w:t xml:space="preserve"> </w:t>
      </w:r>
    </w:p>
    <w:p w14:paraId="3E152AC4" w14:textId="2EAAE7A6" w:rsidR="00A62E26" w:rsidRPr="00530960" w:rsidRDefault="00DB7B54" w:rsidP="00857FA3">
      <w:pPr>
        <w:spacing w:before="100" w:beforeAutospacing="1" w:after="100" w:afterAutospacing="1" w:line="240" w:lineRule="auto"/>
        <w:ind w:left="720" w:firstLine="0"/>
        <w:rPr>
          <w:szCs w:val="24"/>
        </w:rPr>
      </w:pPr>
      <w:r w:rsidRPr="00530960">
        <w:rPr>
          <w:b/>
          <w:bCs/>
          <w:szCs w:val="24"/>
        </w:rPr>
        <w:t>-</w:t>
      </w:r>
      <w:r w:rsidRPr="00530960">
        <w:rPr>
          <w:szCs w:val="24"/>
        </w:rPr>
        <w:t xml:space="preserve"> </w:t>
      </w:r>
      <w:r w:rsidR="0020646B" w:rsidRPr="00530960">
        <w:rPr>
          <w:szCs w:val="24"/>
        </w:rPr>
        <w:t xml:space="preserve">See also NZ </w:t>
      </w:r>
      <w:hyperlink r:id="rId9" w:history="1">
        <w:r w:rsidR="0020646B" w:rsidRPr="00530960">
          <w:rPr>
            <w:rStyle w:val="Hyperlink"/>
            <w:szCs w:val="24"/>
          </w:rPr>
          <w:t>HumanRightsCommissionNewZealand.docx (live.com)</w:t>
        </w:r>
      </w:hyperlink>
      <w:r w:rsidR="0020646B" w:rsidRPr="00530960">
        <w:rPr>
          <w:szCs w:val="24"/>
        </w:rPr>
        <w:t xml:space="preserve"> </w:t>
      </w:r>
    </w:p>
    <w:p w14:paraId="6B5018EE" w14:textId="7C467652" w:rsidR="004917ED" w:rsidRPr="00530960" w:rsidRDefault="001B7116" w:rsidP="00D06351">
      <w:pPr>
        <w:spacing w:before="100" w:beforeAutospacing="1" w:after="100" w:afterAutospacing="1" w:line="240" w:lineRule="auto"/>
        <w:rPr>
          <w:b/>
          <w:bCs/>
          <w:szCs w:val="24"/>
        </w:rPr>
      </w:pPr>
      <w:r w:rsidRPr="00530960">
        <w:rPr>
          <w:b/>
          <w:bCs/>
          <w:szCs w:val="24"/>
        </w:rPr>
        <w:t xml:space="preserve">5. </w:t>
      </w:r>
      <w:r w:rsidR="004917ED" w:rsidRPr="00530960">
        <w:rPr>
          <w:b/>
          <w:bCs/>
          <w:szCs w:val="24"/>
        </w:rPr>
        <w:t>Additional Comments</w:t>
      </w:r>
    </w:p>
    <w:p w14:paraId="638EF970" w14:textId="3AAC78D6" w:rsidR="009E407A" w:rsidRPr="00530960" w:rsidRDefault="009E407A" w:rsidP="009E407A">
      <w:pPr>
        <w:pStyle w:val="NormalWeb"/>
        <w:numPr>
          <w:ilvl w:val="1"/>
          <w:numId w:val="9"/>
        </w:numPr>
        <w:shd w:val="clear" w:color="auto" w:fill="FFFFFF"/>
        <w:spacing w:before="0" w:beforeAutospacing="0" w:after="0" w:afterAutospacing="0"/>
        <w:ind w:left="709" w:hanging="283"/>
        <w:jc w:val="both"/>
        <w:textAlignment w:val="baseline"/>
        <w:rPr>
          <w:color w:val="000000"/>
        </w:rPr>
      </w:pPr>
      <w:r w:rsidRPr="00530960">
        <w:rPr>
          <w:color w:val="000000"/>
        </w:rPr>
        <w:t xml:space="preserve">Street Kids - how can the law address this growing </w:t>
      </w:r>
      <w:r w:rsidR="00D036FA" w:rsidRPr="00530960">
        <w:rPr>
          <w:color w:val="000000"/>
        </w:rPr>
        <w:t>issue;</w:t>
      </w:r>
      <w:r w:rsidR="00D84F7A" w:rsidRPr="00530960">
        <w:rPr>
          <w:color w:val="000000"/>
          <w:lang w:val="en-US"/>
        </w:rPr>
        <w:t xml:space="preserve"> we </w:t>
      </w:r>
      <w:r w:rsidRPr="00530960">
        <w:rPr>
          <w:color w:val="000000"/>
        </w:rPr>
        <w:t xml:space="preserve">note relevant provisions in the </w:t>
      </w:r>
      <w:r w:rsidR="00D61EA4" w:rsidRPr="00530960">
        <w:rPr>
          <w:color w:val="000000"/>
        </w:rPr>
        <w:t>Act,</w:t>
      </w:r>
      <w:r w:rsidRPr="00530960">
        <w:rPr>
          <w:color w:val="000000"/>
        </w:rPr>
        <w:t xml:space="preserve"> but this is probably one of Fiji's growing child protection issues</w:t>
      </w:r>
      <w:r w:rsidR="00D84F7A" w:rsidRPr="00530960">
        <w:rPr>
          <w:color w:val="000000"/>
          <w:lang w:val="en-US"/>
        </w:rPr>
        <w:t>. We recommend that due to the</w:t>
      </w:r>
      <w:r w:rsidRPr="00530960">
        <w:rPr>
          <w:color w:val="000000"/>
        </w:rPr>
        <w:t xml:space="preserve"> rising cases of children selling on the streets late at night </w:t>
      </w:r>
      <w:r w:rsidR="00D036FA" w:rsidRPr="00530960">
        <w:rPr>
          <w:color w:val="000000"/>
        </w:rPr>
        <w:t>if</w:t>
      </w:r>
      <w:r w:rsidRPr="00530960">
        <w:rPr>
          <w:color w:val="000000"/>
        </w:rPr>
        <w:t xml:space="preserve"> it is reasonable for children to be selling, going past 9 pm must be regulated.</w:t>
      </w:r>
    </w:p>
    <w:p w14:paraId="5DE7469B" w14:textId="5C25B062" w:rsidR="009E407A" w:rsidRPr="00530960" w:rsidRDefault="009E407A" w:rsidP="009E407A">
      <w:pPr>
        <w:pStyle w:val="NormalWeb"/>
        <w:numPr>
          <w:ilvl w:val="1"/>
          <w:numId w:val="9"/>
        </w:numPr>
        <w:shd w:val="clear" w:color="auto" w:fill="FFFFFF"/>
        <w:spacing w:before="0" w:beforeAutospacing="0" w:after="0" w:afterAutospacing="0"/>
        <w:ind w:left="709" w:hanging="283"/>
        <w:jc w:val="both"/>
        <w:textAlignment w:val="baseline"/>
        <w:rPr>
          <w:color w:val="000000"/>
        </w:rPr>
      </w:pPr>
      <w:r w:rsidRPr="00530960">
        <w:rPr>
          <w:color w:val="000000"/>
        </w:rPr>
        <w:t xml:space="preserve">Effective monitoring of the Act </w:t>
      </w:r>
      <w:r w:rsidR="001D1D69" w:rsidRPr="00530960">
        <w:rPr>
          <w:color w:val="000000"/>
        </w:rPr>
        <w:t>–</w:t>
      </w:r>
      <w:r w:rsidRPr="00530960">
        <w:rPr>
          <w:color w:val="000000"/>
        </w:rPr>
        <w:t xml:space="preserve"> </w:t>
      </w:r>
      <w:r w:rsidR="001D1D69" w:rsidRPr="00530960">
        <w:rPr>
          <w:color w:val="000000"/>
          <w:lang w:val="en-US"/>
        </w:rPr>
        <w:t xml:space="preserve">We recommend </w:t>
      </w:r>
      <w:r w:rsidR="00D036FA" w:rsidRPr="00530960">
        <w:rPr>
          <w:color w:val="000000"/>
        </w:rPr>
        <w:t>having</w:t>
      </w:r>
      <w:r w:rsidRPr="00530960">
        <w:rPr>
          <w:color w:val="000000"/>
        </w:rPr>
        <w:t xml:space="preserve"> the NCCC revived to ensure greater collaboration and inter-agency partnership on child protection issues under this and related </w:t>
      </w:r>
      <w:r w:rsidR="00D036FA" w:rsidRPr="00530960">
        <w:rPr>
          <w:color w:val="000000"/>
        </w:rPr>
        <w:t>Acts.</w:t>
      </w:r>
    </w:p>
    <w:p w14:paraId="0C8C9508" w14:textId="7724B6F6" w:rsidR="009E407A" w:rsidRPr="00530960" w:rsidRDefault="009E407A" w:rsidP="009E407A">
      <w:pPr>
        <w:pStyle w:val="NormalWeb"/>
        <w:numPr>
          <w:ilvl w:val="1"/>
          <w:numId w:val="9"/>
        </w:numPr>
        <w:shd w:val="clear" w:color="auto" w:fill="FFFFFF"/>
        <w:spacing w:before="0" w:beforeAutospacing="0" w:after="0" w:afterAutospacing="0"/>
        <w:ind w:left="709" w:hanging="283"/>
        <w:jc w:val="both"/>
        <w:textAlignment w:val="baseline"/>
        <w:rPr>
          <w:color w:val="000000"/>
        </w:rPr>
      </w:pPr>
      <w:r w:rsidRPr="00530960">
        <w:rPr>
          <w:color w:val="000000"/>
        </w:rPr>
        <w:t>Resourcing - how will the Act be resourced</w:t>
      </w:r>
      <w:r w:rsidR="001D1D69" w:rsidRPr="00530960">
        <w:rPr>
          <w:color w:val="000000"/>
          <w:lang w:val="en-US"/>
        </w:rPr>
        <w:t>? N</w:t>
      </w:r>
      <w:proofErr w:type="spellStart"/>
      <w:r w:rsidRPr="00530960">
        <w:rPr>
          <w:color w:val="000000"/>
        </w:rPr>
        <w:t>oting</w:t>
      </w:r>
      <w:proofErr w:type="spellEnd"/>
      <w:r w:rsidRPr="00530960">
        <w:rPr>
          <w:color w:val="000000"/>
        </w:rPr>
        <w:t xml:space="preserve"> of course it will come under the existing budgetary allocations</w:t>
      </w:r>
      <w:r w:rsidR="00C55B83" w:rsidRPr="00530960">
        <w:rPr>
          <w:color w:val="000000"/>
          <w:lang w:val="en-US"/>
        </w:rPr>
        <w:t>,</w:t>
      </w:r>
      <w:r w:rsidRPr="00530960">
        <w:rPr>
          <w:color w:val="000000"/>
        </w:rPr>
        <w:t xml:space="preserve"> so are there plans to build new homes</w:t>
      </w:r>
      <w:r w:rsidR="00C55B83" w:rsidRPr="00530960">
        <w:rPr>
          <w:color w:val="000000"/>
          <w:lang w:val="en-US"/>
        </w:rPr>
        <w:t>?</w:t>
      </w:r>
      <w:r w:rsidRPr="00530960">
        <w:rPr>
          <w:color w:val="000000"/>
        </w:rPr>
        <w:t xml:space="preserve"> work with community or faith-based bodies to establish care homes etc to address the rising number of cases of children in the street or subject to abuse and violations</w:t>
      </w:r>
      <w:r w:rsidR="00C55B83" w:rsidRPr="00530960">
        <w:rPr>
          <w:color w:val="000000"/>
          <w:lang w:val="en-US"/>
        </w:rPr>
        <w:t>?</w:t>
      </w:r>
    </w:p>
    <w:p w14:paraId="083E1CE4" w14:textId="2C610DCD" w:rsidR="009E407A" w:rsidRPr="00530960" w:rsidRDefault="009E407A" w:rsidP="009E407A">
      <w:pPr>
        <w:pStyle w:val="NormalWeb"/>
        <w:numPr>
          <w:ilvl w:val="1"/>
          <w:numId w:val="9"/>
        </w:numPr>
        <w:shd w:val="clear" w:color="auto" w:fill="FFFFFF"/>
        <w:spacing w:before="0" w:beforeAutospacing="0" w:after="0" w:afterAutospacing="0"/>
        <w:ind w:left="709" w:hanging="425"/>
        <w:jc w:val="both"/>
        <w:textAlignment w:val="baseline"/>
        <w:rPr>
          <w:color w:val="000000"/>
        </w:rPr>
      </w:pPr>
      <w:r w:rsidRPr="00530960">
        <w:rPr>
          <w:color w:val="000000"/>
        </w:rPr>
        <w:t>Education and Awareness of the Act - how is the government planning to raise awareness and have community consultations on the Act especially in schools, communities and other places where children are in?</w:t>
      </w:r>
    </w:p>
    <w:p w14:paraId="56AF866D" w14:textId="77777777" w:rsidR="00D80C17" w:rsidRPr="00530960" w:rsidRDefault="00D80C17" w:rsidP="00D80C17">
      <w:pPr>
        <w:pStyle w:val="NormalWeb"/>
        <w:shd w:val="clear" w:color="auto" w:fill="FFFFFF"/>
        <w:spacing w:before="0" w:beforeAutospacing="0" w:after="0" w:afterAutospacing="0"/>
        <w:jc w:val="both"/>
        <w:textAlignment w:val="baseline"/>
        <w:rPr>
          <w:color w:val="000000"/>
        </w:rPr>
      </w:pPr>
    </w:p>
    <w:p w14:paraId="14BBA7FA" w14:textId="77777777" w:rsidR="00D80C17" w:rsidRPr="00530960" w:rsidRDefault="00D80C17" w:rsidP="00D80C17">
      <w:pPr>
        <w:pStyle w:val="NormalWeb"/>
        <w:shd w:val="clear" w:color="auto" w:fill="FFFFFF"/>
        <w:spacing w:before="0" w:beforeAutospacing="0" w:after="0" w:afterAutospacing="0"/>
        <w:jc w:val="both"/>
        <w:textAlignment w:val="baseline"/>
        <w:rPr>
          <w:color w:val="000000"/>
        </w:rPr>
      </w:pPr>
    </w:p>
    <w:p w14:paraId="02F05210" w14:textId="77777777" w:rsidR="007A7290" w:rsidRPr="00530960" w:rsidRDefault="007A7290" w:rsidP="007A7290">
      <w:pPr>
        <w:spacing w:before="100" w:beforeAutospacing="1" w:after="100" w:afterAutospacing="1" w:line="240" w:lineRule="auto"/>
        <w:outlineLvl w:val="2"/>
        <w:rPr>
          <w:b/>
          <w:bCs/>
          <w:szCs w:val="24"/>
        </w:rPr>
      </w:pPr>
      <w:r w:rsidRPr="00530960">
        <w:rPr>
          <w:b/>
          <w:bCs/>
          <w:szCs w:val="24"/>
        </w:rPr>
        <w:lastRenderedPageBreak/>
        <w:t>5. Conclusion</w:t>
      </w:r>
    </w:p>
    <w:p w14:paraId="5888E90E" w14:textId="3E473B4B" w:rsidR="007A7290" w:rsidRPr="00530960" w:rsidRDefault="007A7290" w:rsidP="007A7290">
      <w:pPr>
        <w:spacing w:before="100" w:beforeAutospacing="1" w:after="100" w:afterAutospacing="1" w:line="240" w:lineRule="auto"/>
        <w:rPr>
          <w:szCs w:val="24"/>
        </w:rPr>
      </w:pPr>
      <w:r w:rsidRPr="00530960">
        <w:rPr>
          <w:szCs w:val="24"/>
        </w:rPr>
        <w:t xml:space="preserve">In conclusion, we respectfully recommend that a child-friendly version of the finalized legislation be developed, ensuring that children are aware of the laws and understand their rights. This aligns with </w:t>
      </w:r>
      <w:r w:rsidRPr="00530960">
        <w:rPr>
          <w:b/>
          <w:bCs/>
          <w:szCs w:val="24"/>
        </w:rPr>
        <w:t>Article 4</w:t>
      </w:r>
      <w:r w:rsidRPr="00530960">
        <w:rPr>
          <w:szCs w:val="24"/>
        </w:rPr>
        <w:t xml:space="preserve"> and </w:t>
      </w:r>
      <w:r w:rsidRPr="00530960">
        <w:rPr>
          <w:b/>
          <w:bCs/>
          <w:szCs w:val="24"/>
        </w:rPr>
        <w:t>Article 42</w:t>
      </w:r>
      <w:r w:rsidRPr="00530960">
        <w:rPr>
          <w:szCs w:val="24"/>
        </w:rPr>
        <w:t xml:space="preserve"> of the UNCRC, which affirm that children and adults should be informed about their rights and that governments have a responsibility to make these rights a reality.</w:t>
      </w:r>
    </w:p>
    <w:p w14:paraId="1761B59A" w14:textId="77777777" w:rsidR="007A7290" w:rsidRPr="00530960" w:rsidRDefault="007A7290" w:rsidP="007A7290">
      <w:pPr>
        <w:spacing w:before="100" w:beforeAutospacing="1" w:after="100" w:afterAutospacing="1" w:line="240" w:lineRule="auto"/>
        <w:rPr>
          <w:szCs w:val="24"/>
        </w:rPr>
      </w:pPr>
      <w:r w:rsidRPr="00530960">
        <w:rPr>
          <w:szCs w:val="24"/>
        </w:rPr>
        <w:t>Save the Children Fiji remains committed to supporting the development and implementation of these critical bills and is available for further consultation or engagement on this matter. We appreciate the opportunity to contribute to the ongoing efforts to improve child protection and justice in Fiji.</w:t>
      </w:r>
    </w:p>
    <w:p w14:paraId="59918C9D" w14:textId="380B96A7" w:rsidR="009E31EB" w:rsidRPr="00530960" w:rsidRDefault="000F3201">
      <w:pPr>
        <w:ind w:left="-5"/>
      </w:pPr>
      <w:r w:rsidRPr="00530960">
        <w:t>Should you wish to</w:t>
      </w:r>
      <w:r w:rsidR="00B85D71" w:rsidRPr="00530960">
        <w:t xml:space="preserve"> </w:t>
      </w:r>
      <w:r w:rsidRPr="00530960">
        <w:t xml:space="preserve">discuss any of the terms disclosed in this </w:t>
      </w:r>
      <w:r w:rsidR="007A7290" w:rsidRPr="00530960">
        <w:t>submission</w:t>
      </w:r>
      <w:r w:rsidRPr="00530960">
        <w:t xml:space="preserve">, please contact the Chief Executive Officer </w:t>
      </w:r>
      <w:r w:rsidR="00673460" w:rsidRPr="00530960">
        <w:t>on</w:t>
      </w:r>
      <w:r w:rsidRPr="00530960">
        <w:t xml:space="preserve"> email </w:t>
      </w:r>
      <w:r w:rsidR="00673460" w:rsidRPr="00530960">
        <w:rPr>
          <w:b/>
          <w:color w:val="0000FF"/>
          <w:u w:val="single" w:color="0000FF"/>
        </w:rPr>
        <w:t>Shairana.Ali@SavetheChildren.</w:t>
      </w:r>
      <w:r w:rsidR="00B85D71" w:rsidRPr="00530960">
        <w:rPr>
          <w:b/>
          <w:color w:val="0000FF"/>
          <w:u w:val="single" w:color="0000FF"/>
        </w:rPr>
        <w:t>org</w:t>
      </w:r>
      <w:r w:rsidR="00B85D71" w:rsidRPr="00530960">
        <w:rPr>
          <w:b/>
        </w:rPr>
        <w:t xml:space="preserve"> or</w:t>
      </w:r>
      <w:r w:rsidRPr="00530960">
        <w:t xml:space="preserve"> 3313178 at SC Fiji. </w:t>
      </w:r>
    </w:p>
    <w:p w14:paraId="3FCC4D6F" w14:textId="77777777" w:rsidR="009E31EB" w:rsidRPr="00530960" w:rsidRDefault="000F3201">
      <w:pPr>
        <w:spacing w:after="0" w:line="259" w:lineRule="auto"/>
        <w:ind w:left="0" w:firstLine="0"/>
        <w:jc w:val="left"/>
      </w:pPr>
      <w:r w:rsidRPr="00530960">
        <w:t xml:space="preserve"> </w:t>
      </w:r>
    </w:p>
    <w:p w14:paraId="361F8A1D" w14:textId="77777777" w:rsidR="00B85D71" w:rsidRPr="00530960" w:rsidRDefault="000F3201">
      <w:pPr>
        <w:spacing w:after="0" w:line="259" w:lineRule="auto"/>
        <w:ind w:left="0" w:firstLine="0"/>
        <w:jc w:val="left"/>
      </w:pPr>
      <w:r w:rsidRPr="00530960">
        <w:t xml:space="preserve"> </w:t>
      </w:r>
    </w:p>
    <w:p w14:paraId="1BC37278" w14:textId="76B26D7F" w:rsidR="009E31EB" w:rsidRPr="00530960" w:rsidRDefault="000F3201">
      <w:pPr>
        <w:spacing w:after="0" w:line="259" w:lineRule="auto"/>
        <w:ind w:left="0" w:firstLine="0"/>
        <w:jc w:val="left"/>
      </w:pPr>
      <w:r w:rsidRPr="00530960">
        <w:tab/>
        <w:t xml:space="preserve"> </w:t>
      </w:r>
      <w:r w:rsidRPr="00530960">
        <w:tab/>
        <w:t xml:space="preserve"> </w:t>
      </w:r>
      <w:r w:rsidRPr="00530960">
        <w:tab/>
        <w:t xml:space="preserve"> </w:t>
      </w:r>
    </w:p>
    <w:p w14:paraId="340B2296" w14:textId="2F212982" w:rsidR="009E31EB" w:rsidRPr="00530960" w:rsidRDefault="000F3201">
      <w:pPr>
        <w:ind w:left="-5"/>
      </w:pPr>
      <w:r w:rsidRPr="00530960">
        <w:t xml:space="preserve">Yours faithfully, </w:t>
      </w:r>
    </w:p>
    <w:p w14:paraId="26422E01" w14:textId="53EBA4AB" w:rsidR="007A7290" w:rsidRPr="00530960" w:rsidRDefault="007A7290">
      <w:pPr>
        <w:ind w:left="-5"/>
      </w:pPr>
    </w:p>
    <w:p w14:paraId="121918D4" w14:textId="77777777" w:rsidR="007A7290" w:rsidRPr="00530960" w:rsidRDefault="007A7290">
      <w:pPr>
        <w:ind w:left="-5"/>
      </w:pPr>
    </w:p>
    <w:p w14:paraId="2A3AA8CA" w14:textId="3E475447" w:rsidR="009E31EB" w:rsidRPr="00530960" w:rsidRDefault="009E31EB">
      <w:pPr>
        <w:spacing w:after="0" w:line="259" w:lineRule="auto"/>
        <w:ind w:left="409" w:firstLine="0"/>
        <w:jc w:val="left"/>
      </w:pPr>
    </w:p>
    <w:p w14:paraId="276A0E1F" w14:textId="77777777" w:rsidR="009E31EB" w:rsidRPr="00530960" w:rsidRDefault="000F3201">
      <w:pPr>
        <w:ind w:left="-5"/>
      </w:pPr>
      <w:r w:rsidRPr="00530960">
        <w:t xml:space="preserve">…………………………… </w:t>
      </w:r>
    </w:p>
    <w:p w14:paraId="26EABBEF" w14:textId="5F709864" w:rsidR="00B85D71" w:rsidRPr="00530960" w:rsidRDefault="00673460">
      <w:pPr>
        <w:pStyle w:val="Heading1"/>
        <w:ind w:left="-5"/>
        <w:rPr>
          <w:u w:val="none"/>
        </w:rPr>
      </w:pPr>
      <w:r w:rsidRPr="00530960">
        <w:rPr>
          <w:u w:val="none"/>
        </w:rPr>
        <w:t>Shairana Ali</w:t>
      </w:r>
    </w:p>
    <w:p w14:paraId="2AAC92B4" w14:textId="7D930C84" w:rsidR="009E31EB" w:rsidRPr="00530960" w:rsidRDefault="000F3201">
      <w:pPr>
        <w:pStyle w:val="Heading1"/>
        <w:ind w:left="-5"/>
      </w:pPr>
      <w:r w:rsidRPr="00530960">
        <w:rPr>
          <w:u w:val="none"/>
        </w:rPr>
        <w:t xml:space="preserve">Chief Executive Officer  </w:t>
      </w:r>
    </w:p>
    <w:p w14:paraId="390293CA" w14:textId="56C030A9" w:rsidR="009E31EB" w:rsidRPr="00530960" w:rsidRDefault="000F3201">
      <w:pPr>
        <w:spacing w:after="0" w:line="259" w:lineRule="auto"/>
        <w:ind w:left="0" w:firstLine="0"/>
        <w:jc w:val="left"/>
      </w:pPr>
      <w:r w:rsidRPr="00530960">
        <w:t xml:space="preserve"> </w:t>
      </w:r>
    </w:p>
    <w:p w14:paraId="25400E81" w14:textId="50BE6555" w:rsidR="009E31EB" w:rsidRPr="00530960" w:rsidRDefault="000F3201" w:rsidP="00C46FF5">
      <w:pPr>
        <w:spacing w:after="0" w:line="259" w:lineRule="auto"/>
        <w:ind w:left="0" w:firstLine="0"/>
        <w:jc w:val="left"/>
      </w:pPr>
      <w:r w:rsidRPr="00530960">
        <w:rPr>
          <w:b/>
        </w:rPr>
        <w:t xml:space="preserve"> </w:t>
      </w:r>
      <w:r w:rsidRPr="00530960">
        <w:t xml:space="preserve"> </w:t>
      </w:r>
    </w:p>
    <w:sectPr w:rsidR="009E31EB" w:rsidRPr="00530960" w:rsidSect="007A7290">
      <w:headerReference w:type="even" r:id="rId10"/>
      <w:headerReference w:type="default" r:id="rId11"/>
      <w:footerReference w:type="even" r:id="rId12"/>
      <w:footerReference w:type="default" r:id="rId13"/>
      <w:headerReference w:type="first" r:id="rId14"/>
      <w:footerReference w:type="first" r:id="rId15"/>
      <w:pgSz w:w="12240" w:h="15840"/>
      <w:pgMar w:top="1632" w:right="1350" w:bottom="2070" w:left="1800" w:header="708" w:footer="71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864E45" w14:textId="77777777" w:rsidR="005C3D23" w:rsidRDefault="005C3D23">
      <w:pPr>
        <w:spacing w:after="0" w:line="240" w:lineRule="auto"/>
      </w:pPr>
      <w:r>
        <w:separator/>
      </w:r>
    </w:p>
  </w:endnote>
  <w:endnote w:type="continuationSeparator" w:id="0">
    <w:p w14:paraId="060760FC" w14:textId="77777777" w:rsidR="005C3D23" w:rsidRDefault="005C3D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681E08" w14:textId="77777777" w:rsidR="009E31EB" w:rsidRDefault="000F3201">
    <w:pPr>
      <w:tabs>
        <w:tab w:val="center" w:pos="1440"/>
        <w:tab w:val="center" w:pos="2161"/>
        <w:tab w:val="center" w:pos="2976"/>
        <w:tab w:val="center" w:pos="4180"/>
        <w:tab w:val="center" w:pos="5041"/>
        <w:tab w:val="center" w:pos="5761"/>
        <w:tab w:val="center" w:pos="6784"/>
      </w:tabs>
      <w:spacing w:after="0" w:line="259" w:lineRule="auto"/>
      <w:ind w:left="0" w:firstLine="0"/>
      <w:jc w:val="left"/>
    </w:pPr>
    <w:r>
      <w:rPr>
        <w:sz w:val="18"/>
      </w:rPr>
      <w:t xml:space="preserve">National Office </w:t>
    </w:r>
    <w:r>
      <w:rPr>
        <w:sz w:val="18"/>
      </w:rPr>
      <w:tab/>
      <w:t xml:space="preserve"> </w:t>
    </w:r>
    <w:r>
      <w:rPr>
        <w:sz w:val="18"/>
      </w:rPr>
      <w:tab/>
      <w:t xml:space="preserve"> </w:t>
    </w:r>
    <w:r>
      <w:rPr>
        <w:sz w:val="18"/>
      </w:rPr>
      <w:tab/>
      <w:t xml:space="preserve">Ph </w:t>
    </w:r>
    <w:r>
      <w:rPr>
        <w:sz w:val="18"/>
      </w:rPr>
      <w:tab/>
      <w:t xml:space="preserve">: (679) 3313178 </w:t>
    </w:r>
    <w:r>
      <w:rPr>
        <w:sz w:val="18"/>
      </w:rPr>
      <w:tab/>
      <w:t xml:space="preserve"> </w:t>
    </w:r>
    <w:r>
      <w:rPr>
        <w:sz w:val="18"/>
      </w:rPr>
      <w:tab/>
      <w:t xml:space="preserve"> </w:t>
    </w:r>
    <w:r>
      <w:rPr>
        <w:sz w:val="18"/>
      </w:rPr>
      <w:tab/>
      <w:t xml:space="preserve">Member </w:t>
    </w:r>
  </w:p>
  <w:p w14:paraId="07551B0F" w14:textId="77777777" w:rsidR="009E31EB" w:rsidRDefault="000F3201">
    <w:pPr>
      <w:spacing w:after="2" w:line="243" w:lineRule="auto"/>
      <w:ind w:left="0" w:firstLine="0"/>
      <w:jc w:val="left"/>
    </w:pPr>
    <w:r>
      <w:rPr>
        <w:sz w:val="18"/>
      </w:rPr>
      <w:t>P.</w:t>
    </w:r>
    <w:proofErr w:type="gramStart"/>
    <w:r>
      <w:rPr>
        <w:sz w:val="18"/>
      </w:rPr>
      <w:t>O.Box</w:t>
    </w:r>
    <w:proofErr w:type="gramEnd"/>
    <w:r>
      <w:rPr>
        <w:sz w:val="18"/>
      </w:rPr>
      <w:t xml:space="preserve"> 2249 </w:t>
    </w:r>
    <w:r>
      <w:rPr>
        <w:sz w:val="18"/>
      </w:rPr>
      <w:tab/>
      <w:t xml:space="preserve"> </w:t>
    </w:r>
    <w:r>
      <w:rPr>
        <w:sz w:val="18"/>
      </w:rPr>
      <w:tab/>
      <w:t xml:space="preserve"> </w:t>
    </w:r>
    <w:r>
      <w:rPr>
        <w:sz w:val="18"/>
      </w:rPr>
      <w:tab/>
      <w:t xml:space="preserve">Fax </w:t>
    </w:r>
    <w:r>
      <w:rPr>
        <w:sz w:val="18"/>
      </w:rPr>
      <w:tab/>
      <w:t xml:space="preserve">: (679) 3302214 </w:t>
    </w:r>
    <w:r>
      <w:rPr>
        <w:sz w:val="18"/>
      </w:rPr>
      <w:tab/>
      <w:t xml:space="preserve"> </w:t>
    </w:r>
    <w:r>
      <w:rPr>
        <w:sz w:val="18"/>
      </w:rPr>
      <w:tab/>
      <w:t xml:space="preserve"> </w:t>
    </w:r>
    <w:r>
      <w:rPr>
        <w:sz w:val="18"/>
      </w:rPr>
      <w:tab/>
      <w:t xml:space="preserve">Save the Children International Government Buildings </w:t>
    </w:r>
    <w:r>
      <w:rPr>
        <w:sz w:val="18"/>
      </w:rPr>
      <w:tab/>
      <w:t xml:space="preserve"> </w:t>
    </w:r>
    <w:r>
      <w:rPr>
        <w:sz w:val="18"/>
      </w:rPr>
      <w:tab/>
      <w:t xml:space="preserve">Email </w:t>
    </w:r>
    <w:r>
      <w:rPr>
        <w:sz w:val="18"/>
      </w:rPr>
      <w:tab/>
      <w:t xml:space="preserve">: </w:t>
    </w:r>
    <w:r>
      <w:rPr>
        <w:color w:val="0000FF"/>
        <w:sz w:val="18"/>
        <w:u w:val="single" w:color="0000FF"/>
      </w:rPr>
      <w:t>info@savethechildren.org.fj</w:t>
    </w:r>
    <w:r>
      <w:rPr>
        <w:sz w:val="18"/>
      </w:rPr>
      <w:t xml:space="preserve">  </w:t>
    </w:r>
    <w:r>
      <w:rPr>
        <w:sz w:val="18"/>
      </w:rPr>
      <w:tab/>
      <w:t xml:space="preserve"> </w:t>
    </w:r>
  </w:p>
  <w:p w14:paraId="66FBD58E" w14:textId="77777777" w:rsidR="009E31EB" w:rsidRDefault="000F3201">
    <w:pPr>
      <w:spacing w:after="53" w:line="238" w:lineRule="auto"/>
      <w:ind w:left="0" w:right="8737" w:firstLine="0"/>
      <w:jc w:val="left"/>
    </w:pPr>
    <w:r>
      <w:rPr>
        <w:sz w:val="18"/>
      </w:rPr>
      <w:t xml:space="preserve">Suva Fiji Islands </w:t>
    </w:r>
  </w:p>
  <w:p w14:paraId="663C90E2" w14:textId="77777777" w:rsidR="009E31EB" w:rsidRDefault="000F3201">
    <w:pPr>
      <w:spacing w:after="0" w:line="259" w:lineRule="auto"/>
      <w:ind w:left="0" w:firstLine="0"/>
      <w:jc w:val="left"/>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0A425A" w14:textId="77777777" w:rsidR="009E31EB" w:rsidRPr="007A7290" w:rsidRDefault="000F3201">
    <w:pPr>
      <w:tabs>
        <w:tab w:val="center" w:pos="1440"/>
        <w:tab w:val="center" w:pos="2161"/>
        <w:tab w:val="center" w:pos="2976"/>
        <w:tab w:val="center" w:pos="4180"/>
        <w:tab w:val="center" w:pos="5041"/>
        <w:tab w:val="center" w:pos="5761"/>
        <w:tab w:val="center" w:pos="6784"/>
      </w:tabs>
      <w:spacing w:after="0" w:line="259" w:lineRule="auto"/>
      <w:ind w:left="0" w:firstLine="0"/>
      <w:jc w:val="left"/>
      <w:rPr>
        <w:sz w:val="22"/>
        <w:szCs w:val="20"/>
      </w:rPr>
    </w:pPr>
    <w:r w:rsidRPr="007A7290">
      <w:rPr>
        <w:sz w:val="16"/>
        <w:szCs w:val="20"/>
      </w:rPr>
      <w:t xml:space="preserve">National Office </w:t>
    </w:r>
    <w:r w:rsidRPr="007A7290">
      <w:rPr>
        <w:sz w:val="16"/>
        <w:szCs w:val="20"/>
      </w:rPr>
      <w:tab/>
      <w:t xml:space="preserve"> </w:t>
    </w:r>
    <w:r w:rsidRPr="007A7290">
      <w:rPr>
        <w:sz w:val="16"/>
        <w:szCs w:val="20"/>
      </w:rPr>
      <w:tab/>
      <w:t xml:space="preserve"> </w:t>
    </w:r>
    <w:r w:rsidRPr="007A7290">
      <w:rPr>
        <w:sz w:val="16"/>
        <w:szCs w:val="20"/>
      </w:rPr>
      <w:tab/>
      <w:t xml:space="preserve">Ph </w:t>
    </w:r>
    <w:r w:rsidRPr="007A7290">
      <w:rPr>
        <w:sz w:val="16"/>
        <w:szCs w:val="20"/>
      </w:rPr>
      <w:tab/>
      <w:t xml:space="preserve">: (679) 3313178 </w:t>
    </w:r>
    <w:r w:rsidRPr="007A7290">
      <w:rPr>
        <w:sz w:val="16"/>
        <w:szCs w:val="20"/>
      </w:rPr>
      <w:tab/>
      <w:t xml:space="preserve"> </w:t>
    </w:r>
    <w:r w:rsidRPr="007A7290">
      <w:rPr>
        <w:sz w:val="16"/>
        <w:szCs w:val="20"/>
      </w:rPr>
      <w:tab/>
      <w:t xml:space="preserve"> </w:t>
    </w:r>
    <w:r w:rsidRPr="007A7290">
      <w:rPr>
        <w:sz w:val="16"/>
        <w:szCs w:val="20"/>
      </w:rPr>
      <w:tab/>
      <w:t xml:space="preserve">Member </w:t>
    </w:r>
  </w:p>
  <w:p w14:paraId="33A066DD" w14:textId="03C856F0" w:rsidR="009E31EB" w:rsidRPr="007A7290" w:rsidRDefault="000F3201">
    <w:pPr>
      <w:spacing w:after="2" w:line="243" w:lineRule="auto"/>
      <w:ind w:left="0" w:firstLine="0"/>
      <w:jc w:val="left"/>
      <w:rPr>
        <w:sz w:val="22"/>
        <w:szCs w:val="20"/>
      </w:rPr>
    </w:pPr>
    <w:r w:rsidRPr="007A7290">
      <w:rPr>
        <w:sz w:val="16"/>
        <w:szCs w:val="20"/>
      </w:rPr>
      <w:t>P</w:t>
    </w:r>
    <w:r w:rsidR="007A7290">
      <w:rPr>
        <w:sz w:val="16"/>
        <w:szCs w:val="20"/>
      </w:rPr>
      <w:t xml:space="preserve">. </w:t>
    </w:r>
    <w:r w:rsidRPr="007A7290">
      <w:rPr>
        <w:sz w:val="16"/>
        <w:szCs w:val="20"/>
      </w:rPr>
      <w:t>O</w:t>
    </w:r>
    <w:r w:rsidR="007A7290">
      <w:rPr>
        <w:sz w:val="16"/>
        <w:szCs w:val="20"/>
      </w:rPr>
      <w:t xml:space="preserve">. </w:t>
    </w:r>
    <w:r w:rsidRPr="007A7290">
      <w:rPr>
        <w:sz w:val="16"/>
        <w:szCs w:val="20"/>
      </w:rPr>
      <w:t xml:space="preserve">Box 2249 </w:t>
    </w:r>
    <w:r w:rsidRPr="007A7290">
      <w:rPr>
        <w:sz w:val="16"/>
        <w:szCs w:val="20"/>
      </w:rPr>
      <w:tab/>
      <w:t xml:space="preserve"> </w:t>
    </w:r>
    <w:r w:rsidRPr="007A7290">
      <w:rPr>
        <w:sz w:val="16"/>
        <w:szCs w:val="20"/>
      </w:rPr>
      <w:tab/>
      <w:t xml:space="preserve"> </w:t>
    </w:r>
    <w:r w:rsidRPr="007A7290">
      <w:rPr>
        <w:sz w:val="16"/>
        <w:szCs w:val="20"/>
      </w:rPr>
      <w:tab/>
      <w:t xml:space="preserve">Fax </w:t>
    </w:r>
    <w:r w:rsidRPr="007A7290">
      <w:rPr>
        <w:sz w:val="16"/>
        <w:szCs w:val="20"/>
      </w:rPr>
      <w:tab/>
      <w:t xml:space="preserve">: (679) 3302214 </w:t>
    </w:r>
    <w:r w:rsidRPr="007A7290">
      <w:rPr>
        <w:sz w:val="16"/>
        <w:szCs w:val="20"/>
      </w:rPr>
      <w:tab/>
      <w:t xml:space="preserve"> </w:t>
    </w:r>
    <w:r w:rsidRPr="007A7290">
      <w:rPr>
        <w:sz w:val="16"/>
        <w:szCs w:val="20"/>
      </w:rPr>
      <w:tab/>
      <w:t xml:space="preserve"> </w:t>
    </w:r>
    <w:r w:rsidRPr="007A7290">
      <w:rPr>
        <w:sz w:val="16"/>
        <w:szCs w:val="20"/>
      </w:rPr>
      <w:tab/>
      <w:t xml:space="preserve">Save the Children International Government Buildings </w:t>
    </w:r>
    <w:r w:rsidRPr="007A7290">
      <w:rPr>
        <w:sz w:val="16"/>
        <w:szCs w:val="20"/>
      </w:rPr>
      <w:tab/>
      <w:t xml:space="preserve"> </w:t>
    </w:r>
    <w:r w:rsidRPr="007A7290">
      <w:rPr>
        <w:sz w:val="16"/>
        <w:szCs w:val="20"/>
      </w:rPr>
      <w:tab/>
      <w:t>Email</w:t>
    </w:r>
    <w:r w:rsidR="007A7290">
      <w:rPr>
        <w:sz w:val="16"/>
        <w:szCs w:val="20"/>
      </w:rPr>
      <w:tab/>
    </w:r>
    <w:r w:rsidRPr="007A7290">
      <w:rPr>
        <w:sz w:val="16"/>
        <w:szCs w:val="20"/>
      </w:rPr>
      <w:t xml:space="preserve">: </w:t>
    </w:r>
    <w:r w:rsidRPr="007A7290">
      <w:rPr>
        <w:color w:val="0000FF"/>
        <w:sz w:val="16"/>
        <w:szCs w:val="20"/>
        <w:u w:val="single" w:color="0000FF"/>
      </w:rPr>
      <w:t>info@savethechildren.org.fj</w:t>
    </w:r>
    <w:r w:rsidRPr="007A7290">
      <w:rPr>
        <w:sz w:val="16"/>
        <w:szCs w:val="20"/>
      </w:rPr>
      <w:t xml:space="preserve">  </w:t>
    </w:r>
    <w:r w:rsidRPr="007A7290">
      <w:rPr>
        <w:sz w:val="16"/>
        <w:szCs w:val="20"/>
      </w:rPr>
      <w:tab/>
      <w:t xml:space="preserve"> </w:t>
    </w:r>
  </w:p>
  <w:p w14:paraId="2B9702E7" w14:textId="2EB43AA4" w:rsidR="009E31EB" w:rsidRPr="007A7290" w:rsidRDefault="000F3201" w:rsidP="007A7290">
    <w:pPr>
      <w:spacing w:after="53" w:line="238" w:lineRule="auto"/>
      <w:ind w:left="0" w:right="7830" w:firstLine="0"/>
      <w:jc w:val="left"/>
      <w:rPr>
        <w:sz w:val="22"/>
        <w:szCs w:val="20"/>
      </w:rPr>
    </w:pPr>
    <w:r w:rsidRPr="007A7290">
      <w:rPr>
        <w:sz w:val="16"/>
        <w:szCs w:val="20"/>
      </w:rPr>
      <w:t>Suv</w:t>
    </w:r>
    <w:r w:rsidR="007A7290">
      <w:rPr>
        <w:sz w:val="16"/>
        <w:szCs w:val="20"/>
      </w:rPr>
      <w:t>a</w:t>
    </w:r>
    <w:r w:rsidRPr="007A7290">
      <w:rPr>
        <w:sz w:val="16"/>
        <w:szCs w:val="20"/>
      </w:rPr>
      <w:t xml:space="preserve"> Fiji</w:t>
    </w:r>
    <w:r w:rsidR="007A7290">
      <w:rPr>
        <w:sz w:val="16"/>
        <w:szCs w:val="20"/>
      </w:rPr>
      <w:t xml:space="preserve"> I</w:t>
    </w:r>
    <w:r w:rsidRPr="007A7290">
      <w:rPr>
        <w:sz w:val="16"/>
        <w:szCs w:val="20"/>
      </w:rPr>
      <w:t xml:space="preserve">slands </w:t>
    </w:r>
  </w:p>
  <w:p w14:paraId="5B5730DB" w14:textId="77777777" w:rsidR="009E31EB" w:rsidRDefault="000F3201">
    <w:pPr>
      <w:spacing w:after="0" w:line="259" w:lineRule="auto"/>
      <w:ind w:left="0" w:firstLine="0"/>
      <w:jc w:val="left"/>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3EE3A7" w14:textId="77777777" w:rsidR="009E31EB" w:rsidRDefault="000F3201">
    <w:pPr>
      <w:tabs>
        <w:tab w:val="center" w:pos="1440"/>
        <w:tab w:val="center" w:pos="2161"/>
        <w:tab w:val="center" w:pos="2976"/>
        <w:tab w:val="center" w:pos="4180"/>
        <w:tab w:val="center" w:pos="5041"/>
        <w:tab w:val="center" w:pos="5761"/>
        <w:tab w:val="center" w:pos="6784"/>
      </w:tabs>
      <w:spacing w:after="0" w:line="259" w:lineRule="auto"/>
      <w:ind w:left="0" w:firstLine="0"/>
      <w:jc w:val="left"/>
    </w:pPr>
    <w:r>
      <w:rPr>
        <w:sz w:val="18"/>
      </w:rPr>
      <w:t xml:space="preserve">National Office </w:t>
    </w:r>
    <w:r>
      <w:rPr>
        <w:sz w:val="18"/>
      </w:rPr>
      <w:tab/>
      <w:t xml:space="preserve"> </w:t>
    </w:r>
    <w:r>
      <w:rPr>
        <w:sz w:val="18"/>
      </w:rPr>
      <w:tab/>
      <w:t xml:space="preserve"> </w:t>
    </w:r>
    <w:r>
      <w:rPr>
        <w:sz w:val="18"/>
      </w:rPr>
      <w:tab/>
      <w:t xml:space="preserve">Ph </w:t>
    </w:r>
    <w:r>
      <w:rPr>
        <w:sz w:val="18"/>
      </w:rPr>
      <w:tab/>
      <w:t xml:space="preserve">: (679) 3313178 </w:t>
    </w:r>
    <w:r>
      <w:rPr>
        <w:sz w:val="18"/>
      </w:rPr>
      <w:tab/>
      <w:t xml:space="preserve"> </w:t>
    </w:r>
    <w:r>
      <w:rPr>
        <w:sz w:val="18"/>
      </w:rPr>
      <w:tab/>
      <w:t xml:space="preserve"> </w:t>
    </w:r>
    <w:r>
      <w:rPr>
        <w:sz w:val="18"/>
      </w:rPr>
      <w:tab/>
      <w:t xml:space="preserve">Member </w:t>
    </w:r>
  </w:p>
  <w:p w14:paraId="24B05ABB" w14:textId="77777777" w:rsidR="009E31EB" w:rsidRDefault="000F3201">
    <w:pPr>
      <w:spacing w:after="2" w:line="243" w:lineRule="auto"/>
      <w:ind w:left="0" w:firstLine="0"/>
      <w:jc w:val="left"/>
    </w:pPr>
    <w:r>
      <w:rPr>
        <w:sz w:val="18"/>
      </w:rPr>
      <w:t>P.</w:t>
    </w:r>
    <w:proofErr w:type="gramStart"/>
    <w:r>
      <w:rPr>
        <w:sz w:val="18"/>
      </w:rPr>
      <w:t>O.Box</w:t>
    </w:r>
    <w:proofErr w:type="gramEnd"/>
    <w:r>
      <w:rPr>
        <w:sz w:val="18"/>
      </w:rPr>
      <w:t xml:space="preserve"> 2249 </w:t>
    </w:r>
    <w:r>
      <w:rPr>
        <w:sz w:val="18"/>
      </w:rPr>
      <w:tab/>
      <w:t xml:space="preserve"> </w:t>
    </w:r>
    <w:r>
      <w:rPr>
        <w:sz w:val="18"/>
      </w:rPr>
      <w:tab/>
      <w:t xml:space="preserve"> </w:t>
    </w:r>
    <w:r>
      <w:rPr>
        <w:sz w:val="18"/>
      </w:rPr>
      <w:tab/>
      <w:t xml:space="preserve">Fax </w:t>
    </w:r>
    <w:r>
      <w:rPr>
        <w:sz w:val="18"/>
      </w:rPr>
      <w:tab/>
      <w:t xml:space="preserve">: (679) 3302214 </w:t>
    </w:r>
    <w:r>
      <w:rPr>
        <w:sz w:val="18"/>
      </w:rPr>
      <w:tab/>
      <w:t xml:space="preserve"> </w:t>
    </w:r>
    <w:r>
      <w:rPr>
        <w:sz w:val="18"/>
      </w:rPr>
      <w:tab/>
      <w:t xml:space="preserve"> </w:t>
    </w:r>
    <w:r>
      <w:rPr>
        <w:sz w:val="18"/>
      </w:rPr>
      <w:tab/>
      <w:t xml:space="preserve">Save the Children International Government Buildings </w:t>
    </w:r>
    <w:r>
      <w:rPr>
        <w:sz w:val="18"/>
      </w:rPr>
      <w:tab/>
      <w:t xml:space="preserve"> </w:t>
    </w:r>
    <w:r>
      <w:rPr>
        <w:sz w:val="18"/>
      </w:rPr>
      <w:tab/>
      <w:t xml:space="preserve">Email </w:t>
    </w:r>
    <w:r>
      <w:rPr>
        <w:sz w:val="18"/>
      </w:rPr>
      <w:tab/>
      <w:t xml:space="preserve">: </w:t>
    </w:r>
    <w:r>
      <w:rPr>
        <w:color w:val="0000FF"/>
        <w:sz w:val="18"/>
        <w:u w:val="single" w:color="0000FF"/>
      </w:rPr>
      <w:t>info@savethechildren.org.fj</w:t>
    </w:r>
    <w:r>
      <w:rPr>
        <w:sz w:val="18"/>
      </w:rPr>
      <w:t xml:space="preserve">  </w:t>
    </w:r>
    <w:r>
      <w:rPr>
        <w:sz w:val="18"/>
      </w:rPr>
      <w:tab/>
      <w:t xml:space="preserve"> </w:t>
    </w:r>
  </w:p>
  <w:p w14:paraId="1C958257" w14:textId="77777777" w:rsidR="009E31EB" w:rsidRDefault="000F3201">
    <w:pPr>
      <w:spacing w:after="53" w:line="238" w:lineRule="auto"/>
      <w:ind w:left="0" w:right="8737" w:firstLine="0"/>
      <w:jc w:val="left"/>
    </w:pPr>
    <w:r>
      <w:rPr>
        <w:sz w:val="18"/>
      </w:rPr>
      <w:t xml:space="preserve">Suva Fiji Islands </w:t>
    </w:r>
  </w:p>
  <w:p w14:paraId="2EB6053E" w14:textId="77777777" w:rsidR="009E31EB" w:rsidRDefault="000F3201">
    <w:pPr>
      <w:spacing w:after="0" w:line="259" w:lineRule="auto"/>
      <w:ind w:left="0" w:firstLine="0"/>
      <w:jc w:val="left"/>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8E75EE" w14:textId="77777777" w:rsidR="005C3D23" w:rsidRDefault="005C3D23">
      <w:pPr>
        <w:spacing w:after="0" w:line="240" w:lineRule="auto"/>
      </w:pPr>
      <w:r>
        <w:separator/>
      </w:r>
    </w:p>
  </w:footnote>
  <w:footnote w:type="continuationSeparator" w:id="0">
    <w:p w14:paraId="57C7E0F3" w14:textId="77777777" w:rsidR="005C3D23" w:rsidRDefault="005C3D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8AA880" w14:textId="77777777" w:rsidR="009E31EB" w:rsidRDefault="000F3201">
    <w:pPr>
      <w:spacing w:after="0" w:line="259" w:lineRule="auto"/>
      <w:ind w:left="0" w:right="-59" w:firstLine="0"/>
      <w:jc w:val="right"/>
    </w:pPr>
    <w:r>
      <w:rPr>
        <w:noProof/>
      </w:rPr>
      <w:drawing>
        <wp:anchor distT="0" distB="0" distL="114300" distR="114300" simplePos="0" relativeHeight="251658240" behindDoc="0" locked="0" layoutInCell="1" allowOverlap="0" wp14:anchorId="7A69AD54" wp14:editId="432B7A95">
          <wp:simplePos x="0" y="0"/>
          <wp:positionH relativeFrom="page">
            <wp:posOffset>4937760</wp:posOffset>
          </wp:positionH>
          <wp:positionV relativeFrom="page">
            <wp:posOffset>449580</wp:posOffset>
          </wp:positionV>
          <wp:extent cx="2263140" cy="585216"/>
          <wp:effectExtent l="0" t="0" r="0" b="0"/>
          <wp:wrapSquare wrapText="bothSides"/>
          <wp:docPr id="16" name="Picture 16"/>
          <wp:cNvGraphicFramePr/>
          <a:graphic xmlns:a="http://schemas.openxmlformats.org/drawingml/2006/main">
            <a:graphicData uri="http://schemas.openxmlformats.org/drawingml/2006/picture">
              <pic:pic xmlns:pic="http://schemas.openxmlformats.org/drawingml/2006/picture">
                <pic:nvPicPr>
                  <pic:cNvPr id="55" name="Picture 55"/>
                  <pic:cNvPicPr/>
                </pic:nvPicPr>
                <pic:blipFill>
                  <a:blip r:embed="rId1"/>
                  <a:stretch>
                    <a:fillRect/>
                  </a:stretch>
                </pic:blipFill>
                <pic:spPr>
                  <a:xfrm>
                    <a:off x="0" y="0"/>
                    <a:ext cx="2263140" cy="585216"/>
                  </a:xfrm>
                  <a:prstGeom prst="rect">
                    <a:avLst/>
                  </a:prstGeom>
                </pic:spPr>
              </pic:pic>
            </a:graphicData>
          </a:graphic>
        </wp:anchor>
      </w:drawing>
    </w: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1E6CFA" w14:textId="77777777" w:rsidR="009E31EB" w:rsidRDefault="000F3201">
    <w:pPr>
      <w:spacing w:after="0" w:line="259" w:lineRule="auto"/>
      <w:ind w:left="0" w:right="-59" w:firstLine="0"/>
      <w:jc w:val="right"/>
    </w:pPr>
    <w:r>
      <w:rPr>
        <w:noProof/>
      </w:rPr>
      <w:drawing>
        <wp:anchor distT="0" distB="0" distL="114300" distR="114300" simplePos="0" relativeHeight="251659264" behindDoc="0" locked="0" layoutInCell="1" allowOverlap="0" wp14:anchorId="760A84C3" wp14:editId="0C94167E">
          <wp:simplePos x="0" y="0"/>
          <wp:positionH relativeFrom="page">
            <wp:posOffset>4937760</wp:posOffset>
          </wp:positionH>
          <wp:positionV relativeFrom="page">
            <wp:posOffset>449580</wp:posOffset>
          </wp:positionV>
          <wp:extent cx="2263140" cy="585216"/>
          <wp:effectExtent l="0" t="0" r="0" b="0"/>
          <wp:wrapSquare wrapText="bothSides"/>
          <wp:docPr id="17" name="Picture 17"/>
          <wp:cNvGraphicFramePr/>
          <a:graphic xmlns:a="http://schemas.openxmlformats.org/drawingml/2006/main">
            <a:graphicData uri="http://schemas.openxmlformats.org/drawingml/2006/picture">
              <pic:pic xmlns:pic="http://schemas.openxmlformats.org/drawingml/2006/picture">
                <pic:nvPicPr>
                  <pic:cNvPr id="55" name="Picture 55"/>
                  <pic:cNvPicPr/>
                </pic:nvPicPr>
                <pic:blipFill>
                  <a:blip r:embed="rId1"/>
                  <a:stretch>
                    <a:fillRect/>
                  </a:stretch>
                </pic:blipFill>
                <pic:spPr>
                  <a:xfrm>
                    <a:off x="0" y="0"/>
                    <a:ext cx="2263140" cy="585216"/>
                  </a:xfrm>
                  <a:prstGeom prst="rect">
                    <a:avLst/>
                  </a:prstGeom>
                </pic:spPr>
              </pic:pic>
            </a:graphicData>
          </a:graphic>
        </wp:anchor>
      </w:drawing>
    </w: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77E182" w14:textId="77777777" w:rsidR="009E31EB" w:rsidRDefault="000F3201">
    <w:pPr>
      <w:spacing w:after="0" w:line="259" w:lineRule="auto"/>
      <w:ind w:left="0" w:right="-59" w:firstLine="0"/>
      <w:jc w:val="right"/>
    </w:pPr>
    <w:r>
      <w:rPr>
        <w:noProof/>
      </w:rPr>
      <w:drawing>
        <wp:anchor distT="0" distB="0" distL="114300" distR="114300" simplePos="0" relativeHeight="251660288" behindDoc="0" locked="0" layoutInCell="1" allowOverlap="0" wp14:anchorId="282F97BF" wp14:editId="44DD482A">
          <wp:simplePos x="0" y="0"/>
          <wp:positionH relativeFrom="page">
            <wp:posOffset>4937760</wp:posOffset>
          </wp:positionH>
          <wp:positionV relativeFrom="page">
            <wp:posOffset>449580</wp:posOffset>
          </wp:positionV>
          <wp:extent cx="2263140" cy="585216"/>
          <wp:effectExtent l="0" t="0" r="0" b="0"/>
          <wp:wrapSquare wrapText="bothSides"/>
          <wp:docPr id="18" name="Picture 18"/>
          <wp:cNvGraphicFramePr/>
          <a:graphic xmlns:a="http://schemas.openxmlformats.org/drawingml/2006/main">
            <a:graphicData uri="http://schemas.openxmlformats.org/drawingml/2006/picture">
              <pic:pic xmlns:pic="http://schemas.openxmlformats.org/drawingml/2006/picture">
                <pic:nvPicPr>
                  <pic:cNvPr id="55" name="Picture 55"/>
                  <pic:cNvPicPr/>
                </pic:nvPicPr>
                <pic:blipFill>
                  <a:blip r:embed="rId1"/>
                  <a:stretch>
                    <a:fillRect/>
                  </a:stretch>
                </pic:blipFill>
                <pic:spPr>
                  <a:xfrm>
                    <a:off x="0" y="0"/>
                    <a:ext cx="2263140" cy="585216"/>
                  </a:xfrm>
                  <a:prstGeom prst="rect">
                    <a:avLst/>
                  </a:prstGeom>
                </pic:spPr>
              </pic:pic>
            </a:graphicData>
          </a:graphic>
        </wp:anchor>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42108C"/>
    <w:multiLevelType w:val="hybridMultilevel"/>
    <w:tmpl w:val="DD7ECC00"/>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2E356403"/>
    <w:multiLevelType w:val="multilevel"/>
    <w:tmpl w:val="2D78C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6FA4AE7"/>
    <w:multiLevelType w:val="hybridMultilevel"/>
    <w:tmpl w:val="A33CAF4A"/>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3BDE738E"/>
    <w:multiLevelType w:val="multilevel"/>
    <w:tmpl w:val="BA26D2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62F4EE3"/>
    <w:multiLevelType w:val="hybridMultilevel"/>
    <w:tmpl w:val="48541A54"/>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4D7C5595"/>
    <w:multiLevelType w:val="hybridMultilevel"/>
    <w:tmpl w:val="D9D0AE64"/>
    <w:lvl w:ilvl="0" w:tplc="B14E6ABC">
      <w:start w:val="1"/>
      <w:numFmt w:val="decimal"/>
      <w:lvlText w:val="%1."/>
      <w:lvlJc w:val="left"/>
      <w:pPr>
        <w:ind w:left="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0968D1E">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BF65A5A">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F54D3F6">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0BE1144">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6B0D042">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F9E2A2A">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10C5486">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D44F89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4F704810"/>
    <w:multiLevelType w:val="hybridMultilevel"/>
    <w:tmpl w:val="C95EC682"/>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15:restartNumberingAfterBreak="0">
    <w:nsid w:val="5EF11D0A"/>
    <w:multiLevelType w:val="hybridMultilevel"/>
    <w:tmpl w:val="5BA2CCFC"/>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70A53407"/>
    <w:multiLevelType w:val="multilevel"/>
    <w:tmpl w:val="4184CF4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53610756">
    <w:abstractNumId w:val="5"/>
  </w:num>
  <w:num w:numId="2" w16cid:durableId="995259606">
    <w:abstractNumId w:val="1"/>
  </w:num>
  <w:num w:numId="3" w16cid:durableId="983509061">
    <w:abstractNumId w:val="8"/>
  </w:num>
  <w:num w:numId="4" w16cid:durableId="266929013">
    <w:abstractNumId w:val="3"/>
  </w:num>
  <w:num w:numId="5" w16cid:durableId="1589071209">
    <w:abstractNumId w:val="0"/>
  </w:num>
  <w:num w:numId="6" w16cid:durableId="564685018">
    <w:abstractNumId w:val="4"/>
  </w:num>
  <w:num w:numId="7" w16cid:durableId="1941259603">
    <w:abstractNumId w:val="2"/>
  </w:num>
  <w:num w:numId="8" w16cid:durableId="1566380031">
    <w:abstractNumId w:val="7"/>
  </w:num>
  <w:num w:numId="9" w16cid:durableId="20817822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7AwNTMwNje1NDEzsjRS0lEKTi0uzszPAykwrAUAKV64ziwAAAA="/>
  </w:docVars>
  <w:rsids>
    <w:rsidRoot w:val="009E31EB"/>
    <w:rsid w:val="000F3201"/>
    <w:rsid w:val="0010573C"/>
    <w:rsid w:val="001751A3"/>
    <w:rsid w:val="00190611"/>
    <w:rsid w:val="001B7116"/>
    <w:rsid w:val="001D1D69"/>
    <w:rsid w:val="0020646B"/>
    <w:rsid w:val="00233389"/>
    <w:rsid w:val="002534A4"/>
    <w:rsid w:val="002C244D"/>
    <w:rsid w:val="00306B21"/>
    <w:rsid w:val="00310C9A"/>
    <w:rsid w:val="004757C8"/>
    <w:rsid w:val="004917ED"/>
    <w:rsid w:val="00530960"/>
    <w:rsid w:val="00564DC9"/>
    <w:rsid w:val="005C3D23"/>
    <w:rsid w:val="00673460"/>
    <w:rsid w:val="00674663"/>
    <w:rsid w:val="006B2F04"/>
    <w:rsid w:val="007143A5"/>
    <w:rsid w:val="00731946"/>
    <w:rsid w:val="00765545"/>
    <w:rsid w:val="00776266"/>
    <w:rsid w:val="00780B33"/>
    <w:rsid w:val="007A7290"/>
    <w:rsid w:val="007D6EFD"/>
    <w:rsid w:val="00832908"/>
    <w:rsid w:val="00857FA3"/>
    <w:rsid w:val="0089145E"/>
    <w:rsid w:val="00917D5B"/>
    <w:rsid w:val="00954946"/>
    <w:rsid w:val="00977552"/>
    <w:rsid w:val="00993568"/>
    <w:rsid w:val="009D4271"/>
    <w:rsid w:val="009E31EB"/>
    <w:rsid w:val="009E407A"/>
    <w:rsid w:val="00A62E26"/>
    <w:rsid w:val="00B85D71"/>
    <w:rsid w:val="00C35406"/>
    <w:rsid w:val="00C46FF5"/>
    <w:rsid w:val="00C55B83"/>
    <w:rsid w:val="00C60C56"/>
    <w:rsid w:val="00D036FA"/>
    <w:rsid w:val="00D06351"/>
    <w:rsid w:val="00D61EA4"/>
    <w:rsid w:val="00D80C17"/>
    <w:rsid w:val="00D84F7A"/>
    <w:rsid w:val="00DB7B54"/>
    <w:rsid w:val="00DC4017"/>
    <w:rsid w:val="00EC18BA"/>
    <w:rsid w:val="00EE6656"/>
    <w:rsid w:val="00F501C6"/>
    <w:rsid w:val="00FE0548"/>
    <w:rsid w:val="00FF4F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DC7E803"/>
  <w15:docId w15:val="{A1D7E114-89F8-4991-85E1-01A758A7E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3" w:line="249" w:lineRule="auto"/>
      <w:ind w:left="10" w:hanging="10"/>
      <w:jc w:val="both"/>
    </w:pPr>
    <w:rPr>
      <w:rFonts w:ascii="Times New Roman" w:eastAsia="Times New Roman" w:hAnsi="Times New Roman" w:cs="Times New Roman"/>
      <w:color w:val="000000"/>
      <w:sz w:val="24"/>
    </w:rPr>
  </w:style>
  <w:style w:type="paragraph" w:styleId="Heading1">
    <w:name w:val="heading 1"/>
    <w:next w:val="Normal"/>
    <w:link w:val="Heading1Char"/>
    <w:uiPriority w:val="9"/>
    <w:qFormat/>
    <w:pPr>
      <w:keepNext/>
      <w:keepLines/>
      <w:spacing w:after="0"/>
      <w:ind w:left="10" w:hanging="10"/>
      <w:outlineLvl w:val="0"/>
    </w:pPr>
    <w:rPr>
      <w:rFonts w:ascii="Times New Roman" w:eastAsia="Times New Roman" w:hAnsi="Times New Roman" w:cs="Times New Roman"/>
      <w:b/>
      <w:color w:val="000000"/>
      <w:sz w:val="24"/>
      <w:u w:val="single" w:color="000000"/>
    </w:rPr>
  </w:style>
  <w:style w:type="paragraph" w:styleId="Heading2">
    <w:name w:val="heading 2"/>
    <w:next w:val="Normal"/>
    <w:link w:val="Heading2Char"/>
    <w:uiPriority w:val="9"/>
    <w:unhideWhenUsed/>
    <w:qFormat/>
    <w:pPr>
      <w:keepNext/>
      <w:keepLines/>
      <w:spacing w:after="0"/>
      <w:ind w:left="10" w:hanging="10"/>
      <w:outlineLvl w:val="1"/>
    </w:pPr>
    <w:rPr>
      <w:rFonts w:ascii="Times New Roman" w:eastAsia="Times New Roman" w:hAnsi="Times New Roman" w:cs="Times New Roman"/>
      <w:b/>
      <w:color w:val="000000"/>
      <w:sz w:val="24"/>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u w:val="single" w:color="000000"/>
    </w:rPr>
  </w:style>
  <w:style w:type="character" w:customStyle="1" w:styleId="Heading2Char">
    <w:name w:val="Heading 2 Char"/>
    <w:link w:val="Heading2"/>
    <w:rPr>
      <w:rFonts w:ascii="Times New Roman" w:eastAsia="Times New Roman" w:hAnsi="Times New Roman" w:cs="Times New Roman"/>
      <w:b/>
      <w:color w:val="000000"/>
      <w:sz w:val="24"/>
      <w:u w:val="single" w:color="000000"/>
    </w:rPr>
  </w:style>
  <w:style w:type="paragraph" w:styleId="Revision">
    <w:name w:val="Revision"/>
    <w:hidden/>
    <w:uiPriority w:val="99"/>
    <w:semiHidden/>
    <w:rsid w:val="00C60C56"/>
    <w:pPr>
      <w:spacing w:after="0" w:line="240" w:lineRule="auto"/>
    </w:pPr>
    <w:rPr>
      <w:rFonts w:ascii="Times New Roman" w:eastAsia="Times New Roman" w:hAnsi="Times New Roman" w:cs="Times New Roman"/>
      <w:color w:val="000000"/>
      <w:sz w:val="24"/>
    </w:rPr>
  </w:style>
  <w:style w:type="character" w:styleId="Hyperlink">
    <w:name w:val="Hyperlink"/>
    <w:basedOn w:val="DefaultParagraphFont"/>
    <w:uiPriority w:val="99"/>
    <w:unhideWhenUsed/>
    <w:rsid w:val="0089145E"/>
    <w:rPr>
      <w:color w:val="0563C1" w:themeColor="hyperlink"/>
      <w:u w:val="single"/>
    </w:rPr>
  </w:style>
  <w:style w:type="character" w:styleId="UnresolvedMention">
    <w:name w:val="Unresolved Mention"/>
    <w:basedOn w:val="DefaultParagraphFont"/>
    <w:uiPriority w:val="99"/>
    <w:semiHidden/>
    <w:unhideWhenUsed/>
    <w:rsid w:val="0089145E"/>
    <w:rPr>
      <w:color w:val="605E5C"/>
      <w:shd w:val="clear" w:color="auto" w:fill="E1DFDD"/>
    </w:rPr>
  </w:style>
  <w:style w:type="paragraph" w:styleId="NormalWeb">
    <w:name w:val="Normal (Web)"/>
    <w:basedOn w:val="Normal"/>
    <w:uiPriority w:val="99"/>
    <w:semiHidden/>
    <w:unhideWhenUsed/>
    <w:rsid w:val="009E407A"/>
    <w:pPr>
      <w:spacing w:before="100" w:beforeAutospacing="1" w:after="100" w:afterAutospacing="1" w:line="240" w:lineRule="auto"/>
      <w:ind w:left="0" w:firstLine="0"/>
      <w:jc w:val="left"/>
    </w:pPr>
    <w:rPr>
      <w:color w:val="auto"/>
      <w:kern w:val="0"/>
      <w:szCs w:val="24"/>
      <w:lang w:val="en-FJ" w:eastAsia="en-FJ"/>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79547505">
      <w:bodyDiv w:val="1"/>
      <w:marLeft w:val="0"/>
      <w:marRight w:val="0"/>
      <w:marTop w:val="0"/>
      <w:marBottom w:val="0"/>
      <w:divBdr>
        <w:top w:val="none" w:sz="0" w:space="0" w:color="auto"/>
        <w:left w:val="none" w:sz="0" w:space="0" w:color="auto"/>
        <w:bottom w:val="none" w:sz="0" w:space="0" w:color="auto"/>
        <w:right w:val="none" w:sz="0" w:space="0" w:color="auto"/>
      </w:divBdr>
      <w:divsChild>
        <w:div w:id="1153108218">
          <w:marLeft w:val="0"/>
          <w:marRight w:val="0"/>
          <w:marTop w:val="0"/>
          <w:marBottom w:val="0"/>
          <w:divBdr>
            <w:top w:val="none" w:sz="0" w:space="0" w:color="auto"/>
            <w:left w:val="none" w:sz="0" w:space="0" w:color="auto"/>
            <w:bottom w:val="none" w:sz="0" w:space="0" w:color="auto"/>
            <w:right w:val="none" w:sz="0" w:space="0" w:color="auto"/>
          </w:divBdr>
        </w:div>
        <w:div w:id="1482112556">
          <w:marLeft w:val="0"/>
          <w:marRight w:val="0"/>
          <w:marTop w:val="0"/>
          <w:marBottom w:val="0"/>
          <w:divBdr>
            <w:top w:val="none" w:sz="0" w:space="0" w:color="auto"/>
            <w:left w:val="none" w:sz="0" w:space="0" w:color="auto"/>
            <w:bottom w:val="none" w:sz="0" w:space="0" w:color="auto"/>
            <w:right w:val="none" w:sz="0" w:space="0" w:color="auto"/>
          </w:divBdr>
        </w:div>
        <w:div w:id="1229538315">
          <w:marLeft w:val="0"/>
          <w:marRight w:val="0"/>
          <w:marTop w:val="0"/>
          <w:marBottom w:val="0"/>
          <w:divBdr>
            <w:top w:val="none" w:sz="0" w:space="0" w:color="auto"/>
            <w:left w:val="none" w:sz="0" w:space="0" w:color="auto"/>
            <w:bottom w:val="none" w:sz="0" w:space="0" w:color="auto"/>
            <w:right w:val="none" w:sz="0" w:space="0" w:color="auto"/>
          </w:divBdr>
        </w:div>
        <w:div w:id="2144813172">
          <w:marLeft w:val="0"/>
          <w:marRight w:val="0"/>
          <w:marTop w:val="0"/>
          <w:marBottom w:val="0"/>
          <w:divBdr>
            <w:top w:val="none" w:sz="0" w:space="0" w:color="auto"/>
            <w:left w:val="none" w:sz="0" w:space="0" w:color="auto"/>
            <w:bottom w:val="none" w:sz="0" w:space="0" w:color="auto"/>
            <w:right w:val="none" w:sz="0" w:space="0" w:color="auto"/>
          </w:divBdr>
        </w:div>
        <w:div w:id="1168249263">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aph.gov.au/About_Parliament/Parliamentary_Departments/Parliamentary_Library/pubs/rp/rp2122/Quick_Guides/MinimumAgeCriminalResponsibility"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view.officeapps.live.com/op/view.aspx?src=https%3A%2F%2Fwww.ohchr.org%2Fsites%2Fdefault%2Ffiles%2FDocuments%2FHRBodies%2FCRC%2FGC10%2FHumanRightsCommissionNewZealand.docx%23%3A~%3Atext%3DIn%2520New%2520Zealand%252C%2520children%2520aged%2Cwrong%2520or%2520contrary%2520to%2520law.%26text%3DThis%2520means%2520that%2520there%2520are%2Cto%2520the%2520criminal%2520justice%2520system.&amp;wdOrigin=BROWSELINK" TargetMode="Externa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562B1D-E7B9-4317-83C1-91EDD26B2B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1427</Words>
  <Characters>8476</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Shairana Ali</dc:creator>
  <cp:keywords/>
  <cp:lastModifiedBy>Lulu, Tasianna</cp:lastModifiedBy>
  <cp:revision>10</cp:revision>
  <dcterms:created xsi:type="dcterms:W3CDTF">2024-08-27T21:48:00Z</dcterms:created>
  <dcterms:modified xsi:type="dcterms:W3CDTF">2024-08-27T22:03:00Z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7894eb088c676be826681c96514dd0cdd74a8ea4837f76f42265bc8acdde84f1</vt:lpwstr>
  </property>
</Properties>
</file>